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附件1</w:t>
      </w:r>
    </w:p>
    <w:p>
      <w:pPr>
        <w:spacing w:line="360" w:lineRule="auto"/>
        <w:jc w:val="center"/>
        <w:rPr>
          <w:rFonts w:hint="eastAsia" w:ascii="黑体" w:hAnsi="宋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bCs/>
          <w:color w:val="000000"/>
          <w:sz w:val="36"/>
          <w:szCs w:val="36"/>
        </w:rPr>
        <w:t>住宅工程质量通病防治任务书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/>
          <w:sz w:val="36"/>
          <w:szCs w:val="36"/>
        </w:rPr>
      </w:pPr>
    </w:p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_____________________________________（设计单位）：</w:t>
      </w:r>
    </w:p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_____________________________________（施工单位）：</w:t>
      </w:r>
    </w:p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_____________________________________（监理单位）：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___________________________________工程以下内容列入住宅工程质量通病防治计划，具体项目如下：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>一、结构常见通病</w:t>
      </w:r>
    </w:p>
    <w:p>
      <w:pPr>
        <w:pStyle w:val="2"/>
        <w:spacing w:before="0" w:beforeAutospacing="0" w:after="0" w:afterAutospacing="0"/>
        <w:ind w:firstLine="826" w:firstLineChars="295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>1、地基处理</w:t>
      </w:r>
    </w:p>
    <w:p>
      <w:pPr>
        <w:pStyle w:val="2"/>
        <w:spacing w:before="0" w:beforeAutospacing="0" w:after="0" w:afterAutospacing="0"/>
        <w:ind w:firstLine="826" w:firstLineChars="295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 xml:space="preserve">2、砌体裂缝                                  </w:t>
      </w:r>
    </w:p>
    <w:p>
      <w:pPr>
        <w:pStyle w:val="2"/>
        <w:spacing w:before="0" w:beforeAutospacing="0" w:after="0" w:afterAutospacing="0"/>
        <w:ind w:firstLine="826" w:firstLineChars="295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 xml:space="preserve">3、现浇混凝土结构裂缝                        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>二、使用功能常见通病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 xml:space="preserve">4、室内标高和几何尺寸偏差                    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 xml:space="preserve">5、外墙渗漏                                  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 xml:space="preserve">6、门窗渗漏                                  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 xml:space="preserve">7、屋面渗漏                                  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 xml:space="preserve">8、楼地面渗漏                                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 xml:space="preserve">9、管道渗漏                                  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>10、地漏排水、除臭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 xml:space="preserve">11、建筑节能                            </w:t>
      </w:r>
    </w:p>
    <w:p>
      <w:pPr>
        <w:pStyle w:val="2"/>
        <w:spacing w:before="0" w:beforeAutospacing="0" w:after="0" w:afterAutospacing="0"/>
        <w:ind w:firstLine="686" w:firstLineChars="245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>三、安全功能常见通病</w:t>
      </w:r>
    </w:p>
    <w:p>
      <w:pPr>
        <w:pStyle w:val="2"/>
        <w:spacing w:before="0" w:beforeAutospacing="0" w:after="0" w:afterAutospacing="0"/>
        <w:ind w:firstLine="686" w:firstLineChars="245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 xml:space="preserve">12、安全玻璃                                 </w:t>
      </w:r>
    </w:p>
    <w:p>
      <w:pPr>
        <w:pStyle w:val="2"/>
        <w:spacing w:before="0" w:beforeAutospacing="0" w:after="0" w:afterAutospacing="0"/>
        <w:ind w:left="420" w:leftChars="200" w:firstLine="274" w:firstLineChars="98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hAnsi="宋体" w:eastAsia="仿宋_GB2312"/>
          <w:kern w:val="16"/>
          <w:sz w:val="28"/>
          <w:szCs w:val="28"/>
        </w:rPr>
        <w:t xml:space="preserve">13、栏杆、栏板、扶手                         </w:t>
      </w:r>
    </w:p>
    <w:p>
      <w:pPr>
        <w:pStyle w:val="2"/>
        <w:spacing w:before="0" w:beforeAutospacing="0" w:after="0" w:afterAutospacing="0"/>
        <w:ind w:left="420" w:leftChars="200" w:firstLine="274" w:firstLineChars="98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eastAsia="仿宋_GB2312"/>
          <w:kern w:val="16"/>
          <w:sz w:val="28"/>
          <w:szCs w:val="28"/>
        </w:rPr>
        <w:t xml:space="preserve">14、防雷接地                           </w:t>
      </w:r>
    </w:p>
    <w:p>
      <w:pPr>
        <w:pStyle w:val="2"/>
        <w:spacing w:before="0" w:beforeAutospacing="0" w:after="0" w:afterAutospacing="0"/>
        <w:ind w:left="420" w:leftChars="200" w:firstLine="274" w:firstLineChars="98"/>
        <w:rPr>
          <w:rFonts w:hint="eastAsia" w:ascii="仿宋_GB2312" w:hAnsi="宋体" w:eastAsia="仿宋_GB2312"/>
          <w:kern w:val="16"/>
          <w:sz w:val="28"/>
          <w:szCs w:val="28"/>
        </w:rPr>
      </w:pPr>
      <w:r>
        <w:rPr>
          <w:rFonts w:hint="eastAsia" w:ascii="仿宋_GB2312" w:eastAsia="仿宋_GB2312"/>
          <w:kern w:val="16"/>
          <w:sz w:val="28"/>
          <w:szCs w:val="28"/>
        </w:rPr>
        <w:t>15、电气接地、敷设</w:t>
      </w:r>
    </w:p>
    <w:p>
      <w:pPr>
        <w:ind w:firstLine="560" w:firstLineChars="200"/>
        <w:rPr>
          <w:rFonts w:hint="eastAsia" w:ascii="仿宋_GB2312" w:hAnsi="宋体" w:eastAsia="仿宋_GB2312" w:cs="Arial Unicode MS"/>
          <w:kern w:val="16"/>
          <w:sz w:val="28"/>
          <w:szCs w:val="28"/>
        </w:rPr>
      </w:pPr>
      <w:r>
        <w:rPr>
          <w:rFonts w:hint="eastAsia" w:ascii="仿宋_GB2312" w:hAnsi="宋体" w:eastAsia="仿宋_GB2312" w:cs="Arial Unicode MS"/>
          <w:kern w:val="16"/>
          <w:sz w:val="28"/>
          <w:szCs w:val="28"/>
        </w:rPr>
        <w:t>16、其它（可根据工程特点、要求加设）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防治住宅工程质量通病是有效提高住宅工程质量、维护公众利益的重要举措，务求实效。请参照《桐乡市建筑工程质量通病防治的若干意见(试行)》的要求，认真执行。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施工单位编制的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《住宅工程质量通病防治方案和施工措施》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，经项目总监理工程师审查后，于________年____月____日前报我单位批准。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               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</w:p>
    <w:p>
      <w:pPr>
        <w:ind w:firstLine="1960" w:firstLineChars="7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_____________________________（建设单位公章）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                            _______年_____月_____日</w:t>
      </w:r>
    </w:p>
    <w:p>
      <w:pPr>
        <w:rPr>
          <w:rFonts w:hint="eastAsia" w:ascii="仿宋_GB2312" w:hAnsi="宋体" w:eastAsia="仿宋_GB2312"/>
          <w:bCs/>
          <w:color w:val="000000"/>
          <w:sz w:val="28"/>
          <w:szCs w:val="28"/>
        </w:rPr>
      </w:pPr>
    </w:p>
    <w:tbl>
      <w:tblPr>
        <w:tblStyle w:val="4"/>
        <w:tblW w:w="8599" w:type="dxa"/>
        <w:jc w:val="center"/>
        <w:tblInd w:w="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006"/>
        <w:gridCol w:w="2030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8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建设单位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(项目负责人)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设计单位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(项目负责人)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8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监理单位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(项目总监)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施工单位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(项目经理)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注：本表一式五份，建设、设计、施工、监理、质量监督各一份。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姚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C442D"/>
    <w:rsid w:val="0B8C44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2016-03-29T01:44:00Z</dcterms:created>
  <dc:creator>Administrator</dc:creator>
  <cp:lastModifiedBy>Administrator</cp:lastModifiedBy>
  <dcterms:modified xsi:type="dcterms:W3CDTF">2016-03-29T01:44:51Z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