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住宅工程质量通病防治内容总结报告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施工单位：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48"/>
        <w:gridCol w:w="1022"/>
        <w:gridCol w:w="2304"/>
        <w:gridCol w:w="169"/>
        <w:gridCol w:w="1366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结构层次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建筑面积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监理单位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开工日期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工程地点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竣工日期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防治项目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主要措施及防治结果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16"/>
                <w:sz w:val="28"/>
                <w:szCs w:val="28"/>
              </w:rPr>
              <w:t>地基处理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7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砌体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裂缝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7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现浇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混凝土结构裂缝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7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16"/>
                <w:sz w:val="28"/>
                <w:szCs w:val="28"/>
              </w:rPr>
              <w:t>室内标高和几何尺寸偏差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7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外墙渗漏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7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8"/>
                <w:szCs w:val="28"/>
              </w:rPr>
              <w:t>门窗渗漏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7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8"/>
                <w:szCs w:val="28"/>
              </w:rPr>
              <w:t>屋面渗漏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7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楼地面渗漏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7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管道渗漏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7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地漏返臭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建筑节能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16"/>
                <w:sz w:val="28"/>
                <w:szCs w:val="28"/>
              </w:rPr>
              <w:t>安全玻璃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仿宋_GB2312"/>
                <w:kern w:val="1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16"/>
                <w:sz w:val="28"/>
                <w:szCs w:val="28"/>
              </w:rPr>
              <w:t>栏杆、栏板、扶手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仿宋_GB2312"/>
                <w:kern w:val="16"/>
                <w:sz w:val="28"/>
                <w:szCs w:val="28"/>
              </w:rPr>
            </w:pPr>
            <w:r>
              <w:rPr>
                <w:rFonts w:hint="eastAsia" w:ascii="宋体" w:hAnsi="宋体" w:eastAsia="仿宋_GB2312" w:cs="Arial Unicode MS"/>
                <w:kern w:val="16"/>
                <w:sz w:val="28"/>
                <w:szCs w:val="28"/>
              </w:rPr>
              <w:t>防雷接地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16"/>
                <w:sz w:val="28"/>
                <w:szCs w:val="28"/>
              </w:rPr>
              <w:t>电气接地、敷设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仿宋_GB2312" w:cs="Arial Unicode MS"/>
                <w:kern w:val="16"/>
                <w:sz w:val="28"/>
                <w:szCs w:val="28"/>
              </w:rPr>
            </w:pPr>
            <w:r>
              <w:rPr>
                <w:rFonts w:hint="eastAsia" w:ascii="宋体" w:hAnsi="宋体" w:eastAsia="仿宋_GB2312" w:cs="Arial Unicode MS"/>
                <w:kern w:val="16"/>
                <w:sz w:val="28"/>
                <w:szCs w:val="28"/>
              </w:rPr>
              <w:t>其它</w:t>
            </w:r>
          </w:p>
        </w:tc>
        <w:tc>
          <w:tcPr>
            <w:tcW w:w="6277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5304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防治总结：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技术负责人：       项目经理：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</w:t>
            </w:r>
          </w:p>
          <w:p>
            <w:pPr>
              <w:spacing w:line="320" w:lineRule="exact"/>
              <w:ind w:firstLine="3640" w:firstLineChars="13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（公  章）</w:t>
            </w:r>
          </w:p>
          <w:p>
            <w:pPr>
              <w:spacing w:line="320" w:lineRule="exact"/>
              <w:ind w:firstLine="3080" w:firstLineChars="11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年    月    日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监理意见：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总监理工程师：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</w:t>
            </w:r>
          </w:p>
          <w:p>
            <w:pPr>
              <w:spacing w:line="320" w:lineRule="exact"/>
              <w:ind w:firstLine="1680" w:firstLineChars="6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（公  章）</w:t>
            </w:r>
          </w:p>
          <w:p>
            <w:pPr>
              <w:spacing w:line="320" w:lineRule="exact"/>
              <w:ind w:firstLine="1120" w:firstLineChars="4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年　 月　 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注：本表一式五份，建设、设计、施工、监理、质量监督各执一份。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姚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8610C"/>
    <w:rsid w:val="2F5861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2016-03-29T01:44:00Z</dcterms:created>
  <dc:creator>Administrator</dc:creator>
  <cp:lastModifiedBy>Administrator</cp:lastModifiedBy>
  <dcterms:modified xsi:type="dcterms:W3CDTF">2016-03-29T01:45:18Z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