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企业申请信用评价样表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（以房建施工企业为例）</w:t>
      </w:r>
    </w:p>
    <w:p>
      <w:pPr>
        <w:spacing w:line="58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嘉兴市房屋建筑工程施工总承包企业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信用评价申请表</w:t>
      </w:r>
    </w:p>
    <w:tbl>
      <w:tblPr>
        <w:tblStyle w:val="3"/>
        <w:tblW w:w="100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361"/>
        <w:gridCol w:w="760"/>
        <w:gridCol w:w="540"/>
        <w:gridCol w:w="5400"/>
        <w:gridCol w:w="360"/>
        <w:gridCol w:w="360"/>
        <w:gridCol w:w="18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0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单位全称：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（盖  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企业组织机构代码：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法人代表签字：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联系人：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联系电话：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序</w:t>
            </w:r>
            <w:r>
              <w:rPr>
                <w:rFonts w:hint="eastAsia" w:ascii="宋体" w:hAnsi="宋体" w:cs="宋体"/>
                <w:b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</w:rPr>
              <w:t>号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评价指标</w:t>
            </w:r>
          </w:p>
        </w:tc>
        <w:tc>
          <w:tcPr>
            <w:tcW w:w="5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评价标准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满分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得分</w:t>
            </w: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备  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（各得分和扣分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具体事项说明）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方面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小序号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内容</w:t>
            </w:r>
          </w:p>
        </w:tc>
        <w:tc>
          <w:tcPr>
            <w:tcW w:w="5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信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状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资质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等级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1.1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企业资质等级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（房屋建筑施工总承包资质）</w:t>
            </w:r>
          </w:p>
        </w:tc>
        <w:tc>
          <w:tcPr>
            <w:tcW w:w="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1.1.1评价内容：企业具有房屋建筑施工总承包资质。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1.1.2评价方式：查阅企业的资质证书。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1.1.3评分标准：资质等级一级及以上的，得5分；二级的，得4分；三级的，得3分。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环境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1.2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企业办公环境</w:t>
            </w:r>
          </w:p>
        </w:tc>
        <w:tc>
          <w:tcPr>
            <w:tcW w:w="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1.2.1评价内容：企业在嘉兴具有固定办公场所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1.2.2评价方式：查阅企业的办公场所房产产权证明或租赁合同。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1.2.3评分标准：企业在嘉兴具有固定办公场所，办公场所150M2及以上300M2以下的，得1分；300M2及以上600M2以下的，得1.5分，600M2及以上1000M2以下的，得2分；1000M2及以上2000M2以下的，，得3分；2000M2及以上3000M2以下的，得4分；3000M2以上的，得5分。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1.3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荣誉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1.3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  <w:t>企业荣誉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（不分专业）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1.3.1评价内容：企业荣誉。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1.3.2评价方式：查阅荣誉称号获奖文件。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1.3.3评分标准：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近3年内获嘉兴市委市政府表彰的加3分；获嘉兴各县（市、区）政府或嘉兴市建委表彰的加2分；获嘉兴市建管局、园林市政局表彰的加1.5分；获嘉兴各县（市、区）建设主管部门或嘉兴市建筑业行业协会表彰的加1分。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31104"/>
    <w:rsid w:val="577311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2016-05-23T06:14:00Z</dcterms:created>
  <dc:creator>Administrator</dc:creator>
  <cp:lastModifiedBy>Administrator</cp:lastModifiedBy>
  <dcterms:modified xsi:type="dcterms:W3CDTF">2016-05-23T06:16:02Z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