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b/>
          <w:sz w:val="44"/>
          <w:szCs w:val="44"/>
        </w:rPr>
      </w:pPr>
      <w:bookmarkStart w:id="1" w:name="_GoBack"/>
      <w:r>
        <w:rPr>
          <w:rFonts w:hint="eastAsia"/>
          <w:b/>
          <w:sz w:val="44"/>
          <w:szCs w:val="44"/>
        </w:rPr>
        <w:t>嘉兴市工程造价咨询企业和招标代理机构</w:t>
      </w:r>
    </w:p>
    <w:p>
      <w:pPr>
        <w:spacing w:line="580" w:lineRule="exact"/>
        <w:jc w:val="center"/>
        <w:rPr>
          <w:rFonts w:hint="eastAsia"/>
          <w:b/>
          <w:sz w:val="44"/>
          <w:szCs w:val="44"/>
        </w:rPr>
      </w:pPr>
      <w:r>
        <w:rPr>
          <w:rFonts w:hint="eastAsia"/>
          <w:b/>
          <w:sz w:val="44"/>
          <w:szCs w:val="44"/>
        </w:rPr>
        <w:t>信用综合评价办法（试行）</w:t>
      </w:r>
    </w:p>
    <w:bookmarkEnd w:id="1"/>
    <w:p>
      <w:pPr>
        <w:spacing w:line="580" w:lineRule="exact"/>
        <w:jc w:val="center"/>
        <w:rPr>
          <w:rFonts w:hint="eastAsia" w:ascii="仿宋_GB2312" w:eastAsia="仿宋_GB2312"/>
          <w:b/>
          <w:sz w:val="32"/>
          <w:szCs w:val="32"/>
        </w:rPr>
      </w:pPr>
    </w:p>
    <w:p>
      <w:pPr>
        <w:spacing w:line="580" w:lineRule="exact"/>
        <w:jc w:val="center"/>
        <w:rPr>
          <w:rFonts w:hint="eastAsia" w:ascii="黑体" w:eastAsia="黑体"/>
          <w:b/>
          <w:sz w:val="32"/>
          <w:szCs w:val="32"/>
        </w:rPr>
      </w:pPr>
      <w:r>
        <w:rPr>
          <w:rFonts w:hint="eastAsia" w:ascii="黑体" w:eastAsia="黑体"/>
          <w:b/>
          <w:sz w:val="32"/>
          <w:szCs w:val="32"/>
        </w:rPr>
        <w:t>第一章 总则</w:t>
      </w:r>
    </w:p>
    <w:p>
      <w:pPr>
        <w:pStyle w:val="4"/>
        <w:spacing w:line="580" w:lineRule="exact"/>
        <w:ind w:firstLine="640"/>
        <w:rPr>
          <w:rFonts w:hint="eastAsia" w:ascii="仿宋_GB2312" w:hAnsi="仿宋" w:eastAsia="仿宋_GB2312"/>
          <w:sz w:val="32"/>
          <w:szCs w:val="32"/>
        </w:rPr>
      </w:pPr>
      <w:r>
        <w:rPr>
          <w:rFonts w:hint="eastAsia" w:ascii="仿宋_GB2312" w:eastAsia="仿宋_GB2312"/>
          <w:sz w:val="32"/>
          <w:szCs w:val="32"/>
        </w:rPr>
        <w:t>第一条</w:t>
      </w:r>
      <w:r>
        <w:rPr>
          <w:rFonts w:hint="eastAsia" w:ascii="仿宋_GB2312" w:hAnsi="仿宋" w:eastAsia="仿宋_GB2312"/>
          <w:sz w:val="32"/>
          <w:szCs w:val="32"/>
        </w:rPr>
        <w:t xml:space="preserve"> 为进一步提升工程造价咨询企业和招标代理机构的</w:t>
      </w:r>
      <w:r>
        <w:rPr>
          <w:rFonts w:hint="eastAsia" w:ascii="仿宋_GB2312" w:eastAsia="仿宋_GB2312"/>
          <w:sz w:val="32"/>
          <w:szCs w:val="32"/>
        </w:rPr>
        <w:t>综合能力，规范其信用综合评价</w:t>
      </w:r>
      <w:r>
        <w:rPr>
          <w:rFonts w:hint="eastAsia" w:ascii="仿宋_GB2312" w:hAnsi="仿宋" w:eastAsia="仿宋_GB2312"/>
          <w:sz w:val="32"/>
          <w:szCs w:val="32"/>
        </w:rPr>
        <w:t>（以下简称综合评价），及时向社会提供公开、透明的造价咨询企业和招标代理机构综合评价信息，引导造价咨询企业和招标代理机构诚信执业并不断提高服务能力，促进造价咨询和招标代理行业的健康、持续发展，根据国务院《社会信用体系建设规划纲要（2014-2020年）》、建设部《工程造价咨询企业管理办法》（建设部令第149号）、《中华人民共和国招标投标法实施条例》(国务院令 第613号)和《注册造价工程师管理办法》（建设部令第150号）等有关规定，结合我市实际，制定本办法。</w:t>
      </w:r>
    </w:p>
    <w:p>
      <w:pPr>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第二条</w:t>
      </w:r>
      <w:r>
        <w:rPr>
          <w:rFonts w:hint="eastAsia" w:ascii="仿宋_GB2312" w:hAnsi="仿宋" w:eastAsia="仿宋_GB2312"/>
          <w:sz w:val="32"/>
          <w:szCs w:val="32"/>
        </w:rPr>
        <w:t xml:space="preserve"> 本办法适用于在嘉兴市行政区域范围内从事工程造价咨询活动的工程造价咨询企业和从事招标代理活动的招标代理机构。</w:t>
      </w:r>
    </w:p>
    <w:p>
      <w:pPr>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 xml:space="preserve">第三条 </w:t>
      </w:r>
      <w:r>
        <w:rPr>
          <w:rFonts w:hint="eastAsia" w:ascii="仿宋_GB2312" w:hAnsi="仿宋" w:eastAsia="仿宋_GB2312"/>
          <w:sz w:val="32"/>
          <w:szCs w:val="32"/>
        </w:rPr>
        <w:t>本办法所称企业综合评价，是指对企业资信状况、经营状况、人力资源等方面的综合能力进行评价，并依据评价结果实施综合评价等级分类管理。</w:t>
      </w:r>
    </w:p>
    <w:p>
      <w:pPr>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第四条</w:t>
      </w:r>
      <w:r>
        <w:rPr>
          <w:rFonts w:hint="eastAsia" w:ascii="仿宋_GB2312" w:hAnsi="仿宋" w:eastAsia="仿宋_GB2312"/>
          <w:sz w:val="32"/>
          <w:szCs w:val="32"/>
        </w:rPr>
        <w:t xml:space="preserve"> 企业综合评价工作应坚持客观、公正、公开、公平、科学、有效的原则，接受企业和社会的监督。</w:t>
      </w:r>
    </w:p>
    <w:p>
      <w:pPr>
        <w:widowControl/>
        <w:spacing w:line="580" w:lineRule="exact"/>
        <w:ind w:firstLine="645"/>
        <w:rPr>
          <w:rFonts w:hint="eastAsia" w:ascii="仿宋_GB2312" w:hAnsi="仿宋" w:eastAsia="仿宋_GB2312"/>
          <w:sz w:val="32"/>
          <w:szCs w:val="32"/>
        </w:rPr>
      </w:pPr>
      <w:r>
        <w:rPr>
          <w:rFonts w:hint="eastAsia" w:ascii="仿宋_GB2312" w:eastAsia="仿宋_GB2312"/>
          <w:sz w:val="32"/>
          <w:szCs w:val="32"/>
        </w:rPr>
        <w:t xml:space="preserve">第五条 </w:t>
      </w:r>
      <w:r>
        <w:rPr>
          <w:rFonts w:hint="eastAsia" w:ascii="仿宋_GB2312" w:hAnsi="仿宋" w:eastAsia="仿宋_GB2312"/>
          <w:sz w:val="32"/>
          <w:szCs w:val="32"/>
        </w:rPr>
        <w:t>嘉兴市城乡规划建设管理委员会负责全市造价咨询企业和招标代理机构的综合评价工作。</w:t>
      </w:r>
    </w:p>
    <w:p>
      <w:pPr>
        <w:widowControl/>
        <w:spacing w:line="580" w:lineRule="exact"/>
        <w:ind w:firstLine="645"/>
        <w:rPr>
          <w:rFonts w:hint="eastAsia" w:ascii="仿宋_GB2312" w:hAnsi="仿宋" w:eastAsia="仿宋_GB2312"/>
          <w:sz w:val="32"/>
          <w:szCs w:val="32"/>
        </w:rPr>
      </w:pPr>
      <w:r>
        <w:rPr>
          <w:rFonts w:hint="eastAsia" w:ascii="仿宋_GB2312" w:hAnsi="仿宋" w:eastAsia="仿宋_GB2312"/>
          <w:sz w:val="32"/>
          <w:szCs w:val="32"/>
        </w:rPr>
        <w:t>嘉兴市建设工程造价管理站和嘉兴市建设工程招标投标管理办公室受市建委委托，分别负责全市造价咨询企业和招标代理机构的日常综合评价管理工作。</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嘉兴市建设工程造价管理协会协助做好信用评价的有关工作。</w:t>
      </w:r>
    </w:p>
    <w:p>
      <w:pPr>
        <w:spacing w:line="580" w:lineRule="exact"/>
        <w:ind w:firstLine="643" w:firstLineChars="200"/>
        <w:jc w:val="center"/>
        <w:rPr>
          <w:rFonts w:hint="eastAsia" w:ascii="黑体" w:eastAsia="黑体"/>
          <w:b/>
          <w:sz w:val="32"/>
          <w:szCs w:val="32"/>
        </w:rPr>
      </w:pPr>
    </w:p>
    <w:p>
      <w:pPr>
        <w:spacing w:line="580" w:lineRule="exact"/>
        <w:ind w:firstLine="643" w:firstLineChars="200"/>
        <w:jc w:val="center"/>
        <w:rPr>
          <w:rFonts w:hint="eastAsia" w:ascii="黑体" w:eastAsia="黑体"/>
          <w:b/>
          <w:sz w:val="32"/>
          <w:szCs w:val="32"/>
        </w:rPr>
      </w:pPr>
      <w:r>
        <w:rPr>
          <w:rFonts w:hint="eastAsia" w:ascii="黑体" w:eastAsia="黑体"/>
          <w:b/>
          <w:sz w:val="32"/>
          <w:szCs w:val="32"/>
        </w:rPr>
        <w:t>第二章 评价指标和信用等级</w:t>
      </w:r>
    </w:p>
    <w:p>
      <w:pPr>
        <w:spacing w:line="580" w:lineRule="exact"/>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eastAsia="仿宋_GB2312"/>
          <w:sz w:val="32"/>
          <w:szCs w:val="32"/>
        </w:rPr>
        <w:t>第六条</w:t>
      </w:r>
      <w:r>
        <w:rPr>
          <w:rFonts w:hint="eastAsia" w:ascii="仿宋_GB2312" w:hAnsi="仿宋" w:eastAsia="仿宋_GB2312"/>
          <w:sz w:val="32"/>
          <w:szCs w:val="32"/>
        </w:rPr>
        <w:t xml:space="preserve"> 综合评价指标包括：资信状况、经营状况、人力资源、技术能力和创新、经济指标（服务评价）、履行社会与行业责任和义务、突出良好表现和经查实的典型不良行为等八个方面。</w:t>
      </w:r>
    </w:p>
    <w:p>
      <w:pPr>
        <w:spacing w:line="580" w:lineRule="exact"/>
        <w:ind w:firstLine="420"/>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eastAsia="仿宋_GB2312"/>
          <w:sz w:val="32"/>
          <w:szCs w:val="32"/>
        </w:rPr>
        <w:t>第七条</w:t>
      </w:r>
      <w:r>
        <w:rPr>
          <w:rFonts w:hint="eastAsia" w:ascii="仿宋_GB2312" w:hAnsi="仿宋" w:eastAsia="仿宋_GB2312"/>
          <w:sz w:val="32"/>
          <w:szCs w:val="32"/>
        </w:rPr>
        <w:t xml:space="preserve"> 综合评价采用计分制，按得分从高到低分成三级，按A级（AAA档、AA档、A档）、B级、C级三个级别公布。</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综合评价等级按照下列标准确定：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㈠A级（AAA档），评价指标得分在90分以上（本办法所称“以上”均含本数，下同）；</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㈡A级（AA档），评价指标得分在80分以上不足90分；</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㈢A级（A档），评价指标得分在70分以上不足80分；</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㈣B级，评价指标得分在60分以上不足70分；</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㈣C级，评价指标得分不足60分。</w:t>
      </w:r>
    </w:p>
    <w:p>
      <w:pPr>
        <w:spacing w:line="580" w:lineRule="exact"/>
        <w:ind w:firstLine="420"/>
        <w:jc w:val="center"/>
        <w:rPr>
          <w:rFonts w:hint="eastAsia" w:ascii="黑体" w:eastAsia="黑体"/>
          <w:b/>
          <w:sz w:val="32"/>
          <w:szCs w:val="32"/>
        </w:rPr>
      </w:pPr>
    </w:p>
    <w:p>
      <w:pPr>
        <w:spacing w:line="580" w:lineRule="exact"/>
        <w:ind w:firstLine="420"/>
        <w:jc w:val="center"/>
        <w:rPr>
          <w:rFonts w:hint="eastAsia" w:ascii="黑体" w:eastAsia="黑体"/>
          <w:b/>
          <w:sz w:val="32"/>
          <w:szCs w:val="32"/>
        </w:rPr>
      </w:pPr>
      <w:r>
        <w:rPr>
          <w:rFonts w:hint="eastAsia" w:ascii="黑体" w:eastAsia="黑体"/>
          <w:b/>
          <w:sz w:val="32"/>
          <w:szCs w:val="32"/>
        </w:rPr>
        <w:t>第三章 评价程序和方式</w:t>
      </w:r>
    </w:p>
    <w:p>
      <w:pPr>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第八条</w:t>
      </w:r>
      <w:r>
        <w:rPr>
          <w:rFonts w:hint="eastAsia" w:ascii="仿宋_GB2312" w:hAnsi="仿宋" w:eastAsia="仿宋_GB2312"/>
          <w:sz w:val="32"/>
          <w:szCs w:val="32"/>
        </w:rPr>
        <w:t xml:space="preserve"> 综合评价采取企业自愿申报，按照下列程序进行：</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㈠初次评定：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⒈申请信用评价的造价咨询或招标代理企业（以下简称申请企业）对照《嘉兴市工程造价咨询企业信用综合评价标准及计分表》或《嘉兴市工程招标代理机构信用综合评价标准及计分表》进行自评；</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⒉申请企业在每个季度的最后一个月的前5个工作日内向市造价管理或招投标行政主管部门申报，报送书面申请材料和电子数据（相关证明材料需提交原件及复印件，原件核查后退还）；</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⒊市造价管理或招投标建设行政主管部门对企业申报材料进行初审核查，定期汇总后上报市建委；</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⒋市建委根据初审情况，组织全市各级建设行政主管部门、协会或有关专家进行集中评审，并将评审结果在市建委官方网站（</w:t>
      </w:r>
      <w:r>
        <w:rPr>
          <w:rFonts w:eastAsia="仿宋_GB2312"/>
          <w:sz w:val="32"/>
          <w:szCs w:val="32"/>
        </w:rPr>
        <w:fldChar w:fldCharType="begin"/>
      </w:r>
      <w:r>
        <w:rPr>
          <w:rFonts w:eastAsia="仿宋_GB2312"/>
          <w:sz w:val="32"/>
          <w:szCs w:val="32"/>
        </w:rPr>
        <w:instrText xml:space="preserve"> HYPERLINK "http://www.tzsjs.gov.cn" </w:instrText>
      </w:r>
      <w:r>
        <w:rPr>
          <w:rFonts w:eastAsia="仿宋_GB2312"/>
          <w:sz w:val="32"/>
          <w:szCs w:val="32"/>
        </w:rPr>
        <w:fldChar w:fldCharType="separate"/>
      </w:r>
      <w:r>
        <w:rPr>
          <w:rFonts w:eastAsia="仿宋_GB2312"/>
          <w:sz w:val="32"/>
          <w:szCs w:val="32"/>
        </w:rPr>
        <w:t>www.jxbuild.gov.cn</w:t>
      </w:r>
      <w:r>
        <w:rPr>
          <w:rFonts w:eastAsia="仿宋_GB2312"/>
          <w:sz w:val="32"/>
          <w:szCs w:val="32"/>
        </w:rPr>
        <w:fldChar w:fldCharType="end"/>
      </w:r>
      <w:r>
        <w:rPr>
          <w:rFonts w:hint="eastAsia" w:ascii="仿宋_GB2312" w:hAnsi="仿宋" w:eastAsia="仿宋_GB2312"/>
          <w:sz w:val="32"/>
          <w:szCs w:val="32"/>
        </w:rPr>
        <w:t>）和嘉兴市造价管理网站（</w:t>
      </w:r>
      <w:r>
        <w:rPr>
          <w:rFonts w:eastAsia="仿宋_GB2312"/>
          <w:sz w:val="32"/>
          <w:szCs w:val="32"/>
        </w:rPr>
        <w:t>www.zjjxzj.com</w:t>
      </w:r>
      <w:r>
        <w:rPr>
          <w:rFonts w:hint="eastAsia" w:ascii="仿宋_GB2312" w:eastAsia="仿宋_GB2312"/>
          <w:sz w:val="32"/>
          <w:szCs w:val="32"/>
        </w:rPr>
        <w:t>）</w:t>
      </w:r>
      <w:r>
        <w:rPr>
          <w:rFonts w:hint="eastAsia" w:ascii="仿宋_GB2312" w:hAnsi="仿宋" w:eastAsia="仿宋_GB2312"/>
          <w:sz w:val="32"/>
          <w:szCs w:val="32"/>
        </w:rPr>
        <w:t>予以公示，公示期限为7个工作日。</w:t>
      </w:r>
      <w:r>
        <w:rPr>
          <w:rFonts w:hint="eastAsia" w:ascii="仿宋_GB2312" w:hAnsi="宋体" w:eastAsia="仿宋_GB2312" w:cs="宋体"/>
          <w:bCs/>
          <w:kern w:val="0"/>
          <w:sz w:val="32"/>
          <w:szCs w:val="32"/>
        </w:rPr>
        <w:t>公示期满</w:t>
      </w:r>
      <w:r>
        <w:rPr>
          <w:rFonts w:hint="eastAsia" w:ascii="仿宋_GB2312" w:hAnsi="仿宋" w:eastAsia="仿宋_GB2312"/>
          <w:sz w:val="32"/>
          <w:szCs w:val="32"/>
        </w:rPr>
        <w:t>无异议或经核查异议不成立的，予以正式公布。</w:t>
      </w:r>
    </w:p>
    <w:p>
      <w:pPr>
        <w:widowControl/>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㈡动态评定：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⒈企业综合评价实行动态监管。每季度进行一次实时评价，评价结果按季向社会公布。日常动态管理工作委托市造价管理协会负责；</w:t>
      </w:r>
    </w:p>
    <w:p>
      <w:pPr>
        <w:widowControl/>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⒉市造价管理和各级招投标行政主管部门，以及其他发文涉及企业评价指标的各行政主管部门，应当及时将涉及企业的有关信息抄送嘉兴市建设工程造价管理协会；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⒊已申报参加综合评价企业的评价指标得分有调整的，可凭市造价管理或招投标建设行政主管部门审核盖章的计分表及相关证明材料，在每个季度的最后一个月的第5个工作日之前到市造价管理协会办理计分变更手续，调整分数按规定程序审核无误后将于下个季度生效；</w:t>
      </w:r>
    </w:p>
    <w:p>
      <w:pPr>
        <w:widowControl/>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⒋嘉兴市建设工程造价管理协会将相关行政主管部门及企业提供的信息整理汇总后，提请市建委组织专家评审，并将评审后的调整内容予以公示，公示期限为7个工作日。</w:t>
      </w:r>
      <w:r>
        <w:rPr>
          <w:rFonts w:hint="eastAsia" w:ascii="仿宋_GB2312" w:hAnsi="宋体" w:eastAsia="仿宋_GB2312" w:cs="宋体"/>
          <w:bCs/>
          <w:kern w:val="0"/>
          <w:sz w:val="32"/>
          <w:szCs w:val="32"/>
        </w:rPr>
        <w:t>公示期满</w:t>
      </w:r>
      <w:r>
        <w:rPr>
          <w:rFonts w:hint="eastAsia" w:ascii="仿宋_GB2312" w:hAnsi="仿宋" w:eastAsia="仿宋_GB2312"/>
          <w:sz w:val="32"/>
          <w:szCs w:val="32"/>
        </w:rPr>
        <w:t>无异议或经核查异议不成立的，予以正式公布。</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对评价结果有异议的，应当以书面形式向市建委提出，并提供相关证明材料。法人或组织提出异议的，书面材料还须经法定代表人签字并加盖公章。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市建委应当对收到的异议内容进行调查、核实。如情况属实，应及时予以更正。</w:t>
      </w:r>
    </w:p>
    <w:p>
      <w:pPr>
        <w:spacing w:line="580" w:lineRule="exact"/>
        <w:jc w:val="center"/>
        <w:rPr>
          <w:rFonts w:hint="eastAsia" w:ascii="黑体" w:hAnsi="宋体" w:eastAsia="黑体"/>
          <w:b/>
          <w:sz w:val="32"/>
          <w:szCs w:val="32"/>
        </w:rPr>
      </w:pPr>
    </w:p>
    <w:p>
      <w:pPr>
        <w:spacing w:line="580" w:lineRule="exact"/>
        <w:jc w:val="center"/>
        <w:rPr>
          <w:rFonts w:hint="eastAsia" w:ascii="黑体" w:eastAsia="黑体"/>
          <w:b/>
          <w:sz w:val="32"/>
          <w:szCs w:val="32"/>
        </w:rPr>
      </w:pPr>
      <w:r>
        <w:rPr>
          <w:rFonts w:hint="eastAsia" w:ascii="黑体" w:hAnsi="宋体" w:eastAsia="黑体"/>
          <w:b/>
          <w:sz w:val="32"/>
          <w:szCs w:val="32"/>
        </w:rPr>
        <w:t xml:space="preserve">第四章  </w:t>
      </w:r>
      <w:r>
        <w:rPr>
          <w:rFonts w:hint="eastAsia" w:ascii="黑体" w:eastAsia="黑体"/>
          <w:b/>
          <w:sz w:val="32"/>
          <w:szCs w:val="32"/>
        </w:rPr>
        <w:t>信用等级的管理和运用</w:t>
      </w:r>
    </w:p>
    <w:p>
      <w:pPr>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 xml:space="preserve">第九条  </w:t>
      </w:r>
      <w:r>
        <w:rPr>
          <w:rFonts w:hint="eastAsia" w:ascii="仿宋_GB2312" w:hAnsi="仿宋" w:eastAsia="仿宋_GB2312"/>
          <w:sz w:val="32"/>
          <w:szCs w:val="32"/>
        </w:rPr>
        <w:t>建立工程造价咨询和招标代理机构综合评价信息数据库以及企业信用档案，并应及时向社会公开综合评价信息。</w:t>
      </w:r>
    </w:p>
    <w:p>
      <w:pPr>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 xml:space="preserve">第十条  </w:t>
      </w:r>
      <w:r>
        <w:rPr>
          <w:rFonts w:hint="eastAsia" w:ascii="仿宋_GB2312" w:hAnsi="仿宋" w:eastAsia="仿宋_GB2312"/>
          <w:sz w:val="32"/>
          <w:szCs w:val="32"/>
        </w:rPr>
        <w:t>企业在本市行政区域范围内出现下列行为之一的，综合评价计分和级别应当及时予以调整并公布：</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㈠发生违法违规行为受到刑事处理或行政处罚的（判决书或处罚决定书下达后）；</w:t>
      </w:r>
    </w:p>
    <w:p>
      <w:pPr>
        <w:spacing w:line="580" w:lineRule="exact"/>
        <w:ind w:left="638" w:leftChars="304"/>
        <w:rPr>
          <w:rFonts w:hint="eastAsia" w:ascii="仿宋_GB2312" w:hAnsi="仿宋" w:eastAsia="仿宋_GB2312"/>
          <w:sz w:val="32"/>
          <w:szCs w:val="32"/>
        </w:rPr>
      </w:pPr>
      <w:r>
        <w:rPr>
          <w:rFonts w:hint="eastAsia" w:ascii="仿宋_GB2312" w:hAnsi="仿宋" w:eastAsia="仿宋_GB2312"/>
          <w:sz w:val="32"/>
          <w:szCs w:val="32"/>
        </w:rPr>
        <w:t>㈡综合评价申报时有弄虚作假行为的（经主管部门查实后）；</w:t>
      </w:r>
    </w:p>
    <w:p>
      <w:pPr>
        <w:spacing w:line="580" w:lineRule="exact"/>
        <w:ind w:firstLine="637" w:firstLineChars="199"/>
        <w:rPr>
          <w:rFonts w:hint="eastAsia" w:ascii="仿宋_GB2312" w:eastAsia="仿宋_GB2312"/>
          <w:sz w:val="32"/>
          <w:szCs w:val="32"/>
        </w:rPr>
      </w:pPr>
      <w:r>
        <w:rPr>
          <w:rFonts w:hint="eastAsia" w:ascii="仿宋_GB2312" w:eastAsia="仿宋_GB2312"/>
          <w:sz w:val="32"/>
          <w:szCs w:val="32"/>
        </w:rPr>
        <w:t>㈢经认定后确须及时予以调整信用评价计分和级别的其他比较严重的违规行为。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第十一条  </w:t>
      </w:r>
      <w:r>
        <w:rPr>
          <w:rFonts w:hint="eastAsia" w:ascii="仿宋_GB2312" w:hAnsi="仿宋" w:eastAsia="仿宋_GB2312"/>
          <w:sz w:val="32"/>
          <w:szCs w:val="32"/>
        </w:rPr>
        <w:t>市建委和全市各级建设行政主管部门应当将企业综合评价信息作为日常监管的重要参考依据，</w:t>
      </w:r>
      <w:r>
        <w:rPr>
          <w:rFonts w:hint="eastAsia" w:ascii="仿宋_GB2312" w:eastAsia="仿宋_GB2312"/>
          <w:sz w:val="32"/>
          <w:szCs w:val="32"/>
        </w:rPr>
        <w:t>对不同信用等级的企业实行差异化管理，</w:t>
      </w:r>
      <w:r>
        <w:rPr>
          <w:rFonts w:hint="eastAsia" w:ascii="仿宋_GB2312" w:hAnsi="仿宋" w:eastAsia="仿宋_GB2312"/>
          <w:sz w:val="32"/>
          <w:szCs w:val="32"/>
        </w:rPr>
        <w:t>建立相应的守信激励和失信惩戒机制：</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㈠对信用等级为A级（AAA档、AA档）的企业，全市各级建设行政主管部门会同发改、财政、审计、公管、建设、水利、交通、电力等行政主管部门应当在其职责范围内给予政策支持和帮助服务，在安排政府投资项目的工程咨询和招标代理业务时予以优先考虑，并在评先评优中优先予以推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㈡对信用等级为C级的企业，在资质资格审查等工作中予以严格限制和重点审查，并在</w:t>
      </w:r>
      <w:r>
        <w:rPr>
          <w:rFonts w:hint="eastAsia" w:ascii="仿宋_GB2312" w:hAnsi="仿宋" w:eastAsia="仿宋_GB2312"/>
          <w:sz w:val="32"/>
          <w:szCs w:val="32"/>
        </w:rPr>
        <w:t>日常监管中</w:t>
      </w:r>
      <w:r>
        <w:rPr>
          <w:rFonts w:hint="eastAsia" w:ascii="仿宋_GB2312" w:eastAsia="仿宋_GB2312"/>
          <w:sz w:val="32"/>
          <w:szCs w:val="32"/>
        </w:rPr>
        <w:t>列为重点检查对象，实施高频率或者高抽检率的检查。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第十二条  </w:t>
      </w:r>
      <w:r>
        <w:rPr>
          <w:rFonts w:hint="eastAsia" w:ascii="仿宋_GB2312" w:hAnsi="仿宋" w:eastAsia="仿宋_GB2312"/>
          <w:sz w:val="32"/>
          <w:szCs w:val="32"/>
        </w:rPr>
        <w:t>各相关部门在造价咨询和招标代理服务项目招投标时应充分考虑投标企业综合评价结果，引导和鼓励</w:t>
      </w:r>
      <w:r>
        <w:rPr>
          <w:rFonts w:hint="eastAsia" w:ascii="仿宋_GB2312" w:eastAsia="仿宋_GB2312"/>
          <w:sz w:val="32"/>
          <w:szCs w:val="32"/>
        </w:rPr>
        <w:t>提升信用评价高等级企业的投标竞争力。</w:t>
      </w:r>
    </w:p>
    <w:p>
      <w:pPr>
        <w:spacing w:line="580" w:lineRule="exact"/>
        <w:jc w:val="center"/>
        <w:rPr>
          <w:rFonts w:hint="eastAsia" w:ascii="黑体" w:eastAsia="黑体"/>
          <w:b/>
          <w:sz w:val="32"/>
          <w:szCs w:val="32"/>
        </w:rPr>
      </w:pPr>
    </w:p>
    <w:p>
      <w:pPr>
        <w:spacing w:line="580" w:lineRule="exact"/>
        <w:jc w:val="center"/>
        <w:rPr>
          <w:rFonts w:hint="eastAsia" w:ascii="黑体" w:eastAsia="黑体"/>
          <w:b/>
          <w:sz w:val="32"/>
          <w:szCs w:val="32"/>
        </w:rPr>
      </w:pPr>
    </w:p>
    <w:p>
      <w:pPr>
        <w:spacing w:line="580" w:lineRule="exact"/>
        <w:jc w:val="center"/>
        <w:rPr>
          <w:rFonts w:hint="eastAsia" w:ascii="黑体" w:eastAsia="黑体"/>
          <w:b/>
          <w:sz w:val="32"/>
          <w:szCs w:val="32"/>
        </w:rPr>
      </w:pPr>
      <w:r>
        <w:rPr>
          <w:rFonts w:hint="eastAsia" w:ascii="黑体" w:eastAsia="黑体"/>
          <w:b/>
          <w:sz w:val="32"/>
          <w:szCs w:val="32"/>
        </w:rPr>
        <w:t>第五章  附  则</w:t>
      </w:r>
    </w:p>
    <w:p>
      <w:pPr>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 xml:space="preserve">第十三条  </w:t>
      </w:r>
      <w:r>
        <w:rPr>
          <w:rFonts w:hint="eastAsia" w:ascii="仿宋_GB2312" w:hAnsi="仿宋" w:eastAsia="仿宋_GB2312"/>
          <w:sz w:val="32"/>
          <w:szCs w:val="32"/>
        </w:rPr>
        <w:t>企业隐瞒有关情况或者提供虚假材料申请信用评价的，或者以欺骗、贿赂等不正当手段获得评价指标得分的，经查实后，按弄虚作假行为处理。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第十四条  组织和参与</w:t>
      </w:r>
      <w:r>
        <w:rPr>
          <w:rFonts w:hint="eastAsia" w:ascii="仿宋_GB2312" w:hAnsi="仿宋" w:eastAsia="仿宋_GB2312"/>
          <w:sz w:val="32"/>
          <w:szCs w:val="32"/>
        </w:rPr>
        <w:t>综合评价</w:t>
      </w:r>
      <w:r>
        <w:rPr>
          <w:rFonts w:hint="eastAsia" w:ascii="仿宋_GB2312" w:hAnsi="宋体" w:eastAsia="仿宋_GB2312" w:cs="宋体"/>
          <w:bCs/>
          <w:kern w:val="0"/>
          <w:sz w:val="32"/>
          <w:szCs w:val="32"/>
        </w:rPr>
        <w:t>的部门、单位</w:t>
      </w:r>
      <w:r>
        <w:rPr>
          <w:rFonts w:hint="eastAsia" w:ascii="仿宋_GB2312" w:hAnsi="仿宋" w:eastAsia="仿宋_GB2312"/>
          <w:sz w:val="32"/>
          <w:szCs w:val="32"/>
        </w:rPr>
        <w:t>工作人员应当认真履行职责，不得徇私舞弊、玩忽职守、滥用职权。工作人员和专家成员在信用评价中违反规定的，按照有关规定予以处理，构成犯罪的，移交司法机关处理。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第十五条  </w:t>
      </w:r>
      <w:r>
        <w:rPr>
          <w:rFonts w:hint="eastAsia" w:ascii="仿宋_GB2312" w:hAnsi="仿宋" w:eastAsia="仿宋_GB2312"/>
          <w:sz w:val="32"/>
          <w:szCs w:val="32"/>
        </w:rPr>
        <w:t>本办法自2016年6月12日起施行。各县（市、区）原有同类信用评价办法同时废止。</w:t>
      </w:r>
    </w:p>
    <w:p>
      <w:pPr>
        <w:spacing w:line="580" w:lineRule="exact"/>
        <w:ind w:left="1758" w:leftChars="304" w:hanging="1120" w:hangingChars="350"/>
        <w:rPr>
          <w:rFonts w:hint="eastAsia" w:ascii="仿宋_GB2312" w:eastAsia="仿宋_GB2312"/>
          <w:sz w:val="32"/>
          <w:szCs w:val="32"/>
        </w:rPr>
      </w:pPr>
    </w:p>
    <w:p>
      <w:pPr>
        <w:spacing w:line="580" w:lineRule="exact"/>
        <w:ind w:left="1758" w:leftChars="304" w:hanging="1120" w:hangingChars="350"/>
        <w:rPr>
          <w:rFonts w:hint="eastAsia" w:ascii="仿宋_GB2312" w:eastAsia="仿宋_GB2312"/>
          <w:sz w:val="32"/>
          <w:szCs w:val="32"/>
        </w:rPr>
      </w:pPr>
      <w:r>
        <w:rPr>
          <w:rFonts w:hint="eastAsia" w:ascii="仿宋_GB2312" w:eastAsia="仿宋_GB2312"/>
          <w:sz w:val="32"/>
          <w:szCs w:val="32"/>
        </w:rPr>
        <w:t>附件:⒈嘉兴市工程造价咨询企业信用综合评价标准及计分表</w:t>
      </w:r>
    </w:p>
    <w:p>
      <w:pPr>
        <w:spacing w:line="580" w:lineRule="exact"/>
        <w:ind w:left="1756" w:leftChars="684" w:hanging="320" w:hangingChars="100"/>
        <w:rPr>
          <w:rFonts w:hint="eastAsia" w:ascii="仿宋_GB2312" w:eastAsia="仿宋_GB2312"/>
          <w:sz w:val="32"/>
          <w:szCs w:val="32"/>
        </w:rPr>
      </w:pPr>
      <w:r>
        <w:rPr>
          <w:rFonts w:hint="eastAsia" w:ascii="仿宋_GB2312" w:eastAsia="仿宋_GB2312"/>
          <w:sz w:val="32"/>
          <w:szCs w:val="32"/>
        </w:rPr>
        <w:t>⒉嘉兴市工程招标代理机构信用综合评价标准及计分表</w:t>
      </w:r>
    </w:p>
    <w:p>
      <w:pPr>
        <w:spacing w:line="580" w:lineRule="exact"/>
        <w:rPr>
          <w:rFonts w:hint="eastAsia"/>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p>
      <w:pPr>
        <w:spacing w:line="580" w:lineRule="exact"/>
        <w:ind w:right="664"/>
        <w:rPr>
          <w:rFonts w:hint="eastAsia" w:eastAsia="黑体"/>
          <w:sz w:val="32"/>
          <w:szCs w:val="32"/>
        </w:rPr>
      </w:pPr>
    </w:p>
    <w:tbl>
      <w:tblPr>
        <w:tblStyle w:val="3"/>
        <w:tblW w:w="10725" w:type="dxa"/>
        <w:jc w:val="center"/>
        <w:tblInd w:w="0" w:type="dxa"/>
        <w:tblLayout w:type="fixed"/>
        <w:tblCellMar>
          <w:top w:w="0" w:type="dxa"/>
          <w:left w:w="108" w:type="dxa"/>
          <w:bottom w:w="0" w:type="dxa"/>
          <w:right w:w="108" w:type="dxa"/>
        </w:tblCellMar>
      </w:tblPr>
      <w:tblGrid>
        <w:gridCol w:w="414"/>
        <w:gridCol w:w="660"/>
        <w:gridCol w:w="661"/>
        <w:gridCol w:w="1530"/>
        <w:gridCol w:w="645"/>
        <w:gridCol w:w="4424"/>
        <w:gridCol w:w="705"/>
        <w:gridCol w:w="1653"/>
        <w:gridCol w:w="33"/>
      </w:tblGrid>
      <w:tr>
        <w:tblPrEx>
          <w:tblLayout w:type="fixed"/>
          <w:tblCellMar>
            <w:top w:w="0" w:type="dxa"/>
            <w:left w:w="108" w:type="dxa"/>
            <w:bottom w:w="0" w:type="dxa"/>
            <w:right w:w="108" w:type="dxa"/>
          </w:tblCellMar>
        </w:tblPrEx>
        <w:trPr>
          <w:gridAfter w:val="1"/>
          <w:wAfter w:w="33" w:type="dxa"/>
          <w:trHeight w:val="1175" w:hRule="atLeast"/>
          <w:jc w:val="center"/>
        </w:trPr>
        <w:tc>
          <w:tcPr>
            <w:tcW w:w="10692" w:type="dxa"/>
            <w:gridSpan w:val="8"/>
            <w:tcBorders>
              <w:top w:val="nil"/>
              <w:left w:val="nil"/>
              <w:bottom w:val="single" w:color="auto" w:sz="4" w:space="0"/>
              <w:right w:val="nil"/>
            </w:tcBorders>
            <w:vAlign w:val="center"/>
          </w:tcPr>
          <w:p>
            <w:pPr>
              <w:widowControl/>
              <w:rPr>
                <w:rFonts w:hint="eastAsia" w:ascii="黑体" w:hAnsi="宋体" w:eastAsia="黑体" w:cs="宋体"/>
                <w:kern w:val="0"/>
                <w:sz w:val="32"/>
                <w:szCs w:val="32"/>
              </w:rPr>
            </w:pPr>
            <w:bookmarkStart w:id="0" w:name="RANGE!A1:G52"/>
          </w:p>
          <w:p>
            <w:pPr>
              <w:widowControl/>
              <w:rPr>
                <w:rFonts w:hint="eastAsia" w:ascii="黑体" w:hAnsi="宋体" w:eastAsia="黑体" w:cs="宋体"/>
                <w:kern w:val="0"/>
                <w:sz w:val="32"/>
                <w:szCs w:val="32"/>
              </w:rPr>
            </w:pPr>
            <w:r>
              <w:rPr>
                <w:rFonts w:hint="eastAsia" w:ascii="黑体" w:hAnsi="宋体" w:eastAsia="黑体" w:cs="宋体"/>
                <w:kern w:val="0"/>
                <w:sz w:val="32"/>
                <w:szCs w:val="32"/>
              </w:rPr>
              <w:t>附件1</w:t>
            </w:r>
          </w:p>
          <w:p>
            <w:pPr>
              <w:widowControl/>
              <w:jc w:val="center"/>
              <w:rPr>
                <w:rFonts w:hint="eastAsia" w:ascii="宋体" w:hAnsi="宋体" w:cs="宋体"/>
                <w:b/>
                <w:kern w:val="0"/>
                <w:sz w:val="36"/>
                <w:szCs w:val="36"/>
              </w:rPr>
            </w:pPr>
          </w:p>
          <w:p>
            <w:pPr>
              <w:widowControl/>
              <w:jc w:val="center"/>
              <w:rPr>
                <w:rFonts w:ascii="宋体" w:hAnsi="宋体" w:cs="宋体"/>
                <w:b/>
                <w:kern w:val="0"/>
                <w:sz w:val="36"/>
                <w:szCs w:val="36"/>
              </w:rPr>
            </w:pPr>
            <w:r>
              <w:rPr>
                <w:rFonts w:hint="eastAsia" w:ascii="宋体" w:hAnsi="宋体" w:cs="宋体"/>
                <w:b/>
                <w:kern w:val="0"/>
                <w:sz w:val="36"/>
                <w:szCs w:val="36"/>
              </w:rPr>
              <w:t>嘉兴市建设工程造价咨询企业信用综合评价标准及计分表</w:t>
            </w:r>
            <w:bookmarkEnd w:id="0"/>
          </w:p>
        </w:tc>
      </w:tr>
      <w:tr>
        <w:tblPrEx>
          <w:tblLayout w:type="fixed"/>
          <w:tblCellMar>
            <w:top w:w="0" w:type="dxa"/>
            <w:left w:w="108" w:type="dxa"/>
            <w:bottom w:w="0" w:type="dxa"/>
            <w:right w:w="108" w:type="dxa"/>
          </w:tblCellMar>
        </w:tblPrEx>
        <w:trPr>
          <w:gridAfter w:val="1"/>
          <w:wAfter w:w="33" w:type="dxa"/>
          <w:trHeight w:val="915" w:hRule="atLeast"/>
          <w:jc w:val="center"/>
        </w:trPr>
        <w:tc>
          <w:tcPr>
            <w:tcW w:w="41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序号</w:t>
            </w:r>
          </w:p>
        </w:tc>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一级指标</w:t>
            </w:r>
          </w:p>
        </w:tc>
        <w:tc>
          <w:tcPr>
            <w:tcW w:w="66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二级指标</w:t>
            </w:r>
          </w:p>
        </w:tc>
        <w:tc>
          <w:tcPr>
            <w:tcW w:w="153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三级指标</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最高分</w:t>
            </w:r>
          </w:p>
        </w:tc>
        <w:tc>
          <w:tcPr>
            <w:tcW w:w="442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评价标准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65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核查内容</w:t>
            </w:r>
          </w:p>
        </w:tc>
      </w:tr>
      <w:tr>
        <w:tblPrEx>
          <w:tblLayout w:type="fixed"/>
          <w:tblCellMar>
            <w:top w:w="0" w:type="dxa"/>
            <w:left w:w="108" w:type="dxa"/>
            <w:bottom w:w="0" w:type="dxa"/>
            <w:right w:w="108" w:type="dxa"/>
          </w:tblCellMar>
        </w:tblPrEx>
        <w:trPr>
          <w:gridAfter w:val="1"/>
          <w:wAfter w:w="33" w:type="dxa"/>
          <w:trHeight w:val="709" w:hRule="atLeast"/>
          <w:jc w:val="center"/>
        </w:trPr>
        <w:tc>
          <w:tcPr>
            <w:tcW w:w="41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66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资信状况</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满分20分</w:t>
            </w:r>
          </w:p>
          <w:p>
            <w:pPr>
              <w:widowControl/>
              <w:jc w:val="center"/>
              <w:rPr>
                <w:rFonts w:hint="eastAsia" w:ascii="宋体" w:hAnsi="宋体" w:cs="宋体"/>
                <w:kern w:val="0"/>
                <w:sz w:val="20"/>
              </w:rPr>
            </w:pPr>
            <w:r>
              <w:rPr>
                <w:rFonts w:hint="eastAsia" w:ascii="宋体" w:hAnsi="宋体" w:cs="宋体"/>
                <w:kern w:val="0"/>
                <w:sz w:val="20"/>
              </w:rPr>
              <w:t>︶</w:t>
            </w:r>
          </w:p>
        </w:tc>
        <w:tc>
          <w:tcPr>
            <w:tcW w:w="6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1.1</w:t>
            </w:r>
            <w:r>
              <w:rPr>
                <w:rFonts w:hint="eastAsia" w:ascii="宋体" w:hAnsi="宋体" w:cs="宋体"/>
                <w:kern w:val="0"/>
                <w:sz w:val="20"/>
              </w:rPr>
              <w:br w:type="textWrapping"/>
            </w:r>
            <w:r>
              <w:rPr>
                <w:rFonts w:hint="eastAsia" w:ascii="宋体" w:hAnsi="宋体" w:cs="宋体"/>
                <w:kern w:val="0"/>
                <w:sz w:val="20"/>
              </w:rPr>
              <w:t>咨询资质</w:t>
            </w: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1.1.1</w:t>
            </w:r>
            <w:r>
              <w:rPr>
                <w:rFonts w:hint="eastAsia" w:ascii="宋体" w:hAnsi="宋体" w:cs="宋体"/>
                <w:kern w:val="0"/>
                <w:sz w:val="20"/>
              </w:rPr>
              <w:br w:type="textWrapping"/>
            </w:r>
            <w:r>
              <w:rPr>
                <w:rFonts w:hint="eastAsia" w:ascii="宋体" w:hAnsi="宋体" w:cs="宋体"/>
                <w:kern w:val="0"/>
                <w:sz w:val="20"/>
              </w:rPr>
              <w:t>工程造价咨询资质等级</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工程造价咨询乙级(暂定一年)</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65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提供资质证书原件和复印件</w:t>
            </w:r>
          </w:p>
        </w:tc>
      </w:tr>
      <w:tr>
        <w:tblPrEx>
          <w:tblLayout w:type="fixed"/>
          <w:tblCellMar>
            <w:top w:w="0" w:type="dxa"/>
            <w:left w:w="108" w:type="dxa"/>
            <w:bottom w:w="0" w:type="dxa"/>
            <w:right w:w="108" w:type="dxa"/>
          </w:tblCellMar>
        </w:tblPrEx>
        <w:trPr>
          <w:gridAfter w:val="1"/>
          <w:wAfter w:w="33" w:type="dxa"/>
          <w:trHeight w:val="64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工程造价咨询乙级</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6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gridAfter w:val="1"/>
          <w:wAfter w:w="33" w:type="dxa"/>
          <w:trHeight w:val="67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工程造价咨询甲级</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6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PrEx>
        <w:trPr>
          <w:gridAfter w:val="1"/>
          <w:wAfter w:w="33" w:type="dxa"/>
          <w:trHeight w:val="55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1.2                   注册资本</w:t>
            </w: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1.2.1</w:t>
            </w:r>
            <w:r>
              <w:rPr>
                <w:rFonts w:hint="eastAsia" w:ascii="宋体" w:hAnsi="宋体" w:cs="宋体"/>
                <w:kern w:val="0"/>
                <w:sz w:val="20"/>
              </w:rPr>
              <w:br w:type="textWrapping"/>
            </w:r>
            <w:r>
              <w:rPr>
                <w:rFonts w:hint="eastAsia" w:ascii="宋体" w:hAnsi="宋体" w:cs="宋体"/>
                <w:kern w:val="0"/>
                <w:sz w:val="20"/>
              </w:rPr>
              <w:t>认缴资本金</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认缴资本200万以下</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5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提供市场监督局认缴注册资本金的有效证明</w:t>
            </w:r>
          </w:p>
        </w:tc>
      </w:tr>
      <w:tr>
        <w:tblPrEx>
          <w:tblLayout w:type="fixed"/>
          <w:tblCellMar>
            <w:top w:w="0" w:type="dxa"/>
            <w:left w:w="108" w:type="dxa"/>
            <w:bottom w:w="0" w:type="dxa"/>
            <w:right w:w="108" w:type="dxa"/>
          </w:tblCellMar>
        </w:tblPrEx>
        <w:trPr>
          <w:gridAfter w:val="1"/>
          <w:wAfter w:w="33" w:type="dxa"/>
          <w:trHeight w:val="604"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认缴资本200-500万</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1.5</w:t>
            </w:r>
          </w:p>
        </w:tc>
        <w:tc>
          <w:tcPr>
            <w:tcW w:w="16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gridAfter w:val="1"/>
          <w:wAfter w:w="33" w:type="dxa"/>
          <w:trHeight w:val="604"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认缴资本500万（含）以上</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gridAfter w:val="1"/>
          <w:wAfter w:w="33" w:type="dxa"/>
          <w:trHeight w:val="1940" w:hRule="atLeast"/>
          <w:jc w:val="center"/>
        </w:trPr>
        <w:tc>
          <w:tcPr>
            <w:tcW w:w="4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1.3</w:t>
            </w:r>
            <w:r>
              <w:rPr>
                <w:rFonts w:hint="eastAsia" w:ascii="宋体" w:hAnsi="宋体" w:cs="宋体"/>
                <w:kern w:val="0"/>
                <w:sz w:val="20"/>
              </w:rPr>
              <w:br w:type="textWrapping"/>
            </w:r>
            <w:r>
              <w:rPr>
                <w:rFonts w:hint="eastAsia" w:ascii="宋体" w:hAnsi="宋体" w:cs="宋体"/>
                <w:kern w:val="0"/>
                <w:sz w:val="20"/>
              </w:rPr>
              <w:t>企业荣誉</w:t>
            </w: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1.3.1</w:t>
            </w:r>
            <w:r>
              <w:rPr>
                <w:rFonts w:hint="eastAsia" w:ascii="宋体" w:hAnsi="宋体" w:cs="宋体"/>
                <w:kern w:val="0"/>
                <w:sz w:val="20"/>
              </w:rPr>
              <w:br w:type="textWrapping"/>
            </w:r>
            <w:r>
              <w:rPr>
                <w:rFonts w:hint="eastAsia" w:ascii="宋体" w:hAnsi="宋体" w:cs="宋体"/>
                <w:kern w:val="0"/>
                <w:sz w:val="20"/>
              </w:rPr>
              <w:t>企业奖项和综合排名</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近3年内获嘉兴市级政府和省造价总站表彰的加3分；近2年内获嘉兴县（市、区）政府或嘉兴市级管理部门、市造价站表彰的加2分；近1年内获嘉兴县（市、区）主管部门或嘉兴市造价管理协会表彰的加1分。最高4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65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提供获奖证书或相关表彰文件</w:t>
            </w:r>
          </w:p>
        </w:tc>
      </w:tr>
      <w:tr>
        <w:tblPrEx>
          <w:tblLayout w:type="fixed"/>
          <w:tblCellMar>
            <w:top w:w="0" w:type="dxa"/>
            <w:left w:w="108" w:type="dxa"/>
            <w:bottom w:w="0" w:type="dxa"/>
            <w:right w:w="108" w:type="dxa"/>
          </w:tblCellMar>
        </w:tblPrEx>
        <w:trPr>
          <w:gridAfter w:val="1"/>
          <w:wAfter w:w="33" w:type="dxa"/>
          <w:trHeight w:val="1320"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企业获浙江省工商企业AAA级“守合同重信用”单位加2分，AA级“守合同重信用”单位加1分；企业通过ISO三体系论证的加1分。最高3分。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65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提供相关证明文件</w:t>
            </w:r>
          </w:p>
        </w:tc>
      </w:tr>
      <w:tr>
        <w:tblPrEx>
          <w:tblLayout w:type="fixed"/>
          <w:tblCellMar>
            <w:top w:w="0" w:type="dxa"/>
            <w:left w:w="108" w:type="dxa"/>
            <w:bottom w:w="0" w:type="dxa"/>
            <w:right w:w="108" w:type="dxa"/>
          </w:tblCellMar>
        </w:tblPrEx>
        <w:trPr>
          <w:gridAfter w:val="1"/>
          <w:wAfter w:w="33" w:type="dxa"/>
          <w:trHeight w:val="2105"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近2年内市建设行政管理部门的综合排名,本地甲级曾获年度前3名的各得2分、4-6名的各得1分、其余各得0.5分；乙级和进嘉企业曾获年度前3名的各得1分、其余各得0.5分。最高3分。未参加者不得分。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65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根据市造价管理部门的排名文件</w:t>
            </w:r>
          </w:p>
        </w:tc>
      </w:tr>
      <w:tr>
        <w:tblPrEx>
          <w:tblLayout w:type="fixed"/>
        </w:tblPrEx>
        <w:trPr>
          <w:trHeight w:val="904" w:hRule="atLeast"/>
          <w:jc w:val="center"/>
        </w:trPr>
        <w:tc>
          <w:tcPr>
            <w:tcW w:w="414"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1.4</w:t>
            </w:r>
            <w:r>
              <w:rPr>
                <w:rFonts w:hint="eastAsia" w:ascii="宋体" w:hAnsi="宋体" w:cs="宋体"/>
                <w:kern w:val="0"/>
                <w:sz w:val="20"/>
              </w:rPr>
              <w:br w:type="textWrapping"/>
            </w:r>
            <w:r>
              <w:rPr>
                <w:rFonts w:hint="eastAsia" w:ascii="宋体" w:hAnsi="宋体" w:cs="宋体"/>
                <w:kern w:val="0"/>
                <w:sz w:val="20"/>
              </w:rPr>
              <w:t>办公场所</w:t>
            </w:r>
          </w:p>
        </w:tc>
        <w:tc>
          <w:tcPr>
            <w:tcW w:w="153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1.4.1</w:t>
            </w:r>
            <w:r>
              <w:rPr>
                <w:rFonts w:hint="eastAsia" w:ascii="宋体" w:hAnsi="宋体" w:cs="宋体"/>
                <w:kern w:val="0"/>
                <w:sz w:val="20"/>
              </w:rPr>
              <w:br w:type="textWrapping"/>
            </w:r>
            <w:r>
              <w:rPr>
                <w:rFonts w:hint="eastAsia" w:ascii="宋体" w:hAnsi="宋体" w:cs="宋体"/>
                <w:kern w:val="0"/>
                <w:sz w:val="20"/>
              </w:rPr>
              <w:t>在嘉造价咨询办公面积或企业单种执业平均办公面积（S/X）</w:t>
            </w:r>
            <w:r>
              <w:rPr>
                <w:rFonts w:hint="eastAsia" w:ascii="宋体" w:hAnsi="宋体" w:cs="宋体"/>
                <w:kern w:val="0"/>
                <w:sz w:val="20"/>
              </w:rPr>
              <w:br w:type="textWrapping"/>
            </w:r>
            <w:r>
              <w:rPr>
                <w:rFonts w:hint="eastAsia" w:ascii="宋体" w:hAnsi="宋体" w:cs="宋体"/>
                <w:kern w:val="0"/>
                <w:sz w:val="20"/>
              </w:rPr>
              <w:t>(S：企业办公地总面积；X：企业所拥有的各种执业资质数量)</w:t>
            </w:r>
          </w:p>
        </w:tc>
        <w:tc>
          <w:tcPr>
            <w:tcW w:w="6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4424"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办公建筑面积100-150平方米</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提供办公地自有产权证明或租赁合同与相关产权凭证,现场踏勘；</w:t>
            </w:r>
            <w:r>
              <w:rPr>
                <w:rFonts w:hint="eastAsia" w:ascii="宋体" w:hAnsi="宋体" w:cs="宋体"/>
                <w:kern w:val="0"/>
                <w:sz w:val="20"/>
              </w:rPr>
              <w:br w:type="textWrapping"/>
            </w:r>
            <w:r>
              <w:rPr>
                <w:rFonts w:hint="eastAsia" w:ascii="宋体" w:hAnsi="宋体" w:cs="宋体"/>
                <w:kern w:val="0"/>
                <w:sz w:val="20"/>
              </w:rPr>
              <w:t>并如实提供企业拥有的所有执业资质证书。</w:t>
            </w:r>
          </w:p>
        </w:tc>
      </w:tr>
      <w:tr>
        <w:tblPrEx>
          <w:tblLayout w:type="fixed"/>
          <w:tblCellMar>
            <w:top w:w="0" w:type="dxa"/>
            <w:left w:w="108" w:type="dxa"/>
            <w:bottom w:w="0" w:type="dxa"/>
            <w:right w:w="108" w:type="dxa"/>
          </w:tblCellMar>
        </w:tblPrEx>
        <w:trPr>
          <w:trHeight w:val="829"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办公建筑面积150-300平方米</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39"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办公建筑面积300-500平方米</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74"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办公建筑面积500平方米以上的</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79"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1.4.2</w:t>
            </w:r>
            <w:r>
              <w:rPr>
                <w:rFonts w:hint="eastAsia" w:ascii="宋体" w:hAnsi="宋体" w:cs="宋体"/>
                <w:kern w:val="0"/>
                <w:sz w:val="20"/>
              </w:rPr>
              <w:br w:type="textWrapping"/>
            </w:r>
            <w:r>
              <w:rPr>
                <w:rFonts w:hint="eastAsia" w:ascii="宋体" w:hAnsi="宋体" w:cs="宋体"/>
                <w:kern w:val="0"/>
                <w:sz w:val="20"/>
              </w:rPr>
              <w:t>办公环境</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4424"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0"/>
              </w:rPr>
            </w:pPr>
            <w:r>
              <w:rPr>
                <w:rFonts w:hint="eastAsia" w:ascii="宋体" w:hAnsi="宋体" w:cs="宋体"/>
                <w:kern w:val="0"/>
                <w:sz w:val="20"/>
              </w:rPr>
              <w:t>办公环境宽敞、明亮、舒适，条件优越。</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现场踏勘确定</w:t>
            </w:r>
          </w:p>
        </w:tc>
      </w:tr>
      <w:tr>
        <w:tblPrEx>
          <w:tblLayout w:type="fixed"/>
          <w:tblCellMar>
            <w:top w:w="0" w:type="dxa"/>
            <w:left w:w="108" w:type="dxa"/>
            <w:bottom w:w="0" w:type="dxa"/>
            <w:right w:w="108" w:type="dxa"/>
          </w:tblCellMar>
        </w:tblPrEx>
        <w:trPr>
          <w:trHeight w:val="559" w:hRule="atLeast"/>
          <w:jc w:val="center"/>
        </w:trPr>
        <w:tc>
          <w:tcPr>
            <w:tcW w:w="4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经营状况</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满分17分</w:t>
            </w:r>
          </w:p>
          <w:p>
            <w:pPr>
              <w:widowControl/>
              <w:jc w:val="center"/>
              <w:rPr>
                <w:rFonts w:hint="eastAsia" w:ascii="宋体" w:hAnsi="宋体" w:cs="宋体"/>
                <w:kern w:val="0"/>
                <w:sz w:val="20"/>
              </w:rPr>
            </w:pPr>
            <w:r>
              <w:rPr>
                <w:rFonts w:hint="eastAsia" w:ascii="宋体" w:hAnsi="宋体" w:cs="宋体"/>
                <w:kern w:val="0"/>
                <w:sz w:val="20"/>
              </w:rPr>
              <w:t>︶</w:t>
            </w: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2.1</w:t>
            </w:r>
            <w:r>
              <w:rPr>
                <w:rFonts w:hint="eastAsia" w:ascii="宋体" w:hAnsi="宋体" w:cs="宋体"/>
                <w:kern w:val="0"/>
                <w:sz w:val="20"/>
              </w:rPr>
              <w:br w:type="textWrapping"/>
            </w:r>
            <w:r>
              <w:rPr>
                <w:rFonts w:hint="eastAsia" w:ascii="宋体" w:hAnsi="宋体" w:cs="宋体"/>
                <w:kern w:val="0"/>
                <w:sz w:val="20"/>
              </w:rPr>
              <w:t>年收入情况</w:t>
            </w: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2.1.1                       在嘉工程造价咨询上年度营业收入</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年营业收入≤100万元                                                                                                                                                                                                                           </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686"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提供上年度明示造价咨询收入额的财务审计报告并结合参考企业上年度上报的统计报表汇总</w:t>
            </w:r>
          </w:p>
        </w:tc>
      </w:tr>
      <w:tr>
        <w:tblPrEx>
          <w:tblLayout w:type="fixed"/>
        </w:tblPrEx>
        <w:trPr>
          <w:trHeight w:val="589"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100万元＜年营业收入≤300万元                                                                                                                                                                                                                           </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604"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300万元＜年营业收入≤500万元                                                                                                                                                                                                                           </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59"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500万元＜年营业收入≤1000万元                                                                                                                                                                                                                           </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7.5</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99"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1000万元＜年营业收入≤1500万元                                                                                                                                                                                                                           </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9</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74"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年营业收入＞1500万元</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861"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2.1.2</w:t>
            </w:r>
            <w:r>
              <w:rPr>
                <w:rFonts w:hint="eastAsia" w:ascii="宋体" w:hAnsi="宋体" w:cs="宋体"/>
                <w:kern w:val="0"/>
                <w:sz w:val="20"/>
              </w:rPr>
              <w:br w:type="textWrapping"/>
            </w:r>
            <w:r>
              <w:rPr>
                <w:rFonts w:hint="eastAsia" w:ascii="宋体" w:hAnsi="宋体" w:cs="宋体"/>
                <w:kern w:val="0"/>
                <w:sz w:val="20"/>
              </w:rPr>
              <w:t>企业上年度在嘉造价咨询实际缴纳税费总额或企业单种执业实际缴纳平均税费额（企业实际缴纳总额/X）</w:t>
            </w:r>
            <w:r>
              <w:rPr>
                <w:rFonts w:hint="eastAsia" w:ascii="宋体" w:hAnsi="宋体" w:cs="宋体"/>
                <w:kern w:val="0"/>
                <w:sz w:val="20"/>
              </w:rPr>
              <w:br w:type="textWrapping"/>
            </w:r>
            <w:r>
              <w:rPr>
                <w:rFonts w:hint="eastAsia" w:ascii="宋体" w:hAnsi="宋体" w:cs="宋体"/>
                <w:kern w:val="0"/>
                <w:sz w:val="20"/>
              </w:rPr>
              <w:t>（X与1.4.1同义)</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年实际缴纳税费≤10万元</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提供企业上年度明示实际缴纳所有税费额度的财务审计报告;</w:t>
            </w:r>
            <w:r>
              <w:rPr>
                <w:rFonts w:hint="eastAsia" w:ascii="宋体" w:hAnsi="宋体" w:cs="宋体"/>
                <w:kern w:val="0"/>
                <w:sz w:val="20"/>
              </w:rPr>
              <w:br w:type="textWrapping"/>
            </w:r>
            <w:r>
              <w:rPr>
                <w:rFonts w:hint="eastAsia" w:ascii="宋体" w:hAnsi="宋体" w:cs="宋体"/>
                <w:kern w:val="0"/>
                <w:sz w:val="20"/>
              </w:rPr>
              <w:t>并如实提供企业拥有的所有执业资质证书。</w:t>
            </w:r>
          </w:p>
        </w:tc>
      </w:tr>
      <w:tr>
        <w:tblPrEx>
          <w:tblLayout w:type="fixed"/>
        </w:tblPrEx>
        <w:trPr>
          <w:trHeight w:val="756"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10万元＜年实际缴纳税费≤20万元                                                                                                                                                                                                                         </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41"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20万元＜年实际缴纳税费≤50万元                                                                                                                                                                                                                         </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831"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50万元＜年实际缴纳税费≤100万元                                                                                                                                                                                                                         </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692"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年实际缴纳税费＞100万元</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1002"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2.2</w:t>
            </w:r>
            <w:r>
              <w:rPr>
                <w:rFonts w:hint="eastAsia" w:ascii="宋体" w:hAnsi="宋体" w:cs="宋体"/>
                <w:kern w:val="0"/>
                <w:sz w:val="20"/>
              </w:rPr>
              <w:br w:type="textWrapping"/>
            </w:r>
            <w:r>
              <w:rPr>
                <w:rFonts w:hint="eastAsia" w:ascii="宋体" w:hAnsi="宋体" w:cs="宋体"/>
                <w:kern w:val="0"/>
                <w:sz w:val="20"/>
              </w:rPr>
              <w:t>规范收费</w:t>
            </w:r>
          </w:p>
        </w:tc>
        <w:tc>
          <w:tcPr>
            <w:tcW w:w="15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2.2.1</w:t>
            </w:r>
            <w:r>
              <w:rPr>
                <w:rFonts w:hint="eastAsia" w:ascii="宋体" w:hAnsi="宋体" w:cs="宋体"/>
                <w:kern w:val="0"/>
                <w:sz w:val="20"/>
              </w:rPr>
              <w:br w:type="textWrapping"/>
            </w:r>
            <w:r>
              <w:rPr>
                <w:rFonts w:hint="eastAsia" w:ascii="宋体" w:hAnsi="宋体" w:cs="宋体"/>
                <w:kern w:val="0"/>
                <w:sz w:val="20"/>
              </w:rPr>
              <w:t>明码标价</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工程造价咨询企业将收费标准张贴在公司醒目位置，并到市造价管理协会进行告知性备案，实行明码标价，自觉接受委托人、行业协会及社会的监督的得2分。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协会组织现场踏勘，并提供备案信息。</w:t>
            </w:r>
          </w:p>
        </w:tc>
      </w:tr>
      <w:tr>
        <w:tblPrEx>
          <w:tblLayout w:type="fixed"/>
          <w:tblCellMar>
            <w:top w:w="0" w:type="dxa"/>
            <w:left w:w="108" w:type="dxa"/>
            <w:bottom w:w="0" w:type="dxa"/>
            <w:right w:w="108" w:type="dxa"/>
          </w:tblCellMar>
        </w:tblPrEx>
        <w:trPr>
          <w:trHeight w:val="1304" w:hRule="atLeast"/>
          <w:jc w:val="center"/>
        </w:trPr>
        <w:tc>
          <w:tcPr>
            <w:tcW w:w="41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人力资源指标</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满分13分</w:t>
            </w:r>
          </w:p>
          <w:p>
            <w:pPr>
              <w:widowControl/>
              <w:jc w:val="center"/>
              <w:rPr>
                <w:rFonts w:hint="eastAsia" w:ascii="宋体" w:hAnsi="宋体" w:cs="宋体"/>
                <w:kern w:val="0"/>
                <w:sz w:val="20"/>
              </w:rPr>
            </w:pPr>
            <w:r>
              <w:rPr>
                <w:rFonts w:hint="eastAsia" w:ascii="宋体" w:hAnsi="宋体" w:cs="宋体"/>
                <w:kern w:val="0"/>
                <w:sz w:val="20"/>
              </w:rPr>
              <w:t>︶</w:t>
            </w:r>
          </w:p>
        </w:tc>
        <w:tc>
          <w:tcPr>
            <w:tcW w:w="6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3.1</w:t>
            </w:r>
            <w:r>
              <w:rPr>
                <w:rFonts w:hint="eastAsia" w:ascii="宋体" w:hAnsi="宋体" w:cs="宋体"/>
                <w:kern w:val="0"/>
                <w:sz w:val="20"/>
              </w:rPr>
              <w:br w:type="textWrapping"/>
            </w:r>
            <w:r>
              <w:rPr>
                <w:rFonts w:hint="eastAsia" w:ascii="宋体" w:hAnsi="宋体" w:cs="宋体"/>
                <w:kern w:val="0"/>
                <w:sz w:val="20"/>
              </w:rPr>
              <w:t>企业法人代表或在嘉机构负责人</w:t>
            </w:r>
          </w:p>
        </w:tc>
        <w:tc>
          <w:tcPr>
            <w:tcW w:w="153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3.1.1</w:t>
            </w:r>
            <w:r>
              <w:rPr>
                <w:rFonts w:hint="eastAsia" w:ascii="宋体" w:hAnsi="宋体" w:cs="宋体"/>
                <w:kern w:val="0"/>
                <w:sz w:val="20"/>
              </w:rPr>
              <w:br w:type="textWrapping"/>
            </w:r>
            <w:r>
              <w:rPr>
                <w:rFonts w:hint="eastAsia" w:ascii="宋体" w:hAnsi="宋体" w:cs="宋体"/>
                <w:kern w:val="0"/>
                <w:sz w:val="20"/>
              </w:rPr>
              <w:t>执业资格</w:t>
            </w:r>
          </w:p>
        </w:tc>
        <w:tc>
          <w:tcPr>
            <w:tcW w:w="6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442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造价工程师执业资格</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提供营业执照和注册证书</w:t>
            </w:r>
          </w:p>
        </w:tc>
      </w:tr>
      <w:tr>
        <w:tblPrEx>
          <w:tblLayout w:type="fixed"/>
        </w:tblPrEx>
        <w:trPr>
          <w:trHeight w:val="1062"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其他注册执业资格</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0.5</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84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3.2</w:t>
            </w:r>
            <w:r>
              <w:rPr>
                <w:rFonts w:hint="eastAsia" w:ascii="宋体" w:hAnsi="宋体" w:cs="宋体"/>
                <w:kern w:val="0"/>
                <w:sz w:val="20"/>
              </w:rPr>
              <w:br w:type="textWrapping"/>
            </w:r>
            <w:r>
              <w:rPr>
                <w:rFonts w:hint="eastAsia" w:ascii="宋体" w:hAnsi="宋体" w:cs="宋体"/>
                <w:kern w:val="0"/>
                <w:sz w:val="20"/>
              </w:rPr>
              <w:t>企业技术负责人</w:t>
            </w: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3.2.1</w:t>
            </w:r>
            <w:r>
              <w:rPr>
                <w:rFonts w:hint="eastAsia" w:ascii="宋体" w:hAnsi="宋体" w:cs="宋体"/>
                <w:kern w:val="0"/>
                <w:sz w:val="20"/>
              </w:rPr>
              <w:br w:type="textWrapping"/>
            </w:r>
            <w:r>
              <w:rPr>
                <w:rFonts w:hint="eastAsia" w:ascii="宋体" w:hAnsi="宋体" w:cs="宋体"/>
                <w:kern w:val="0"/>
                <w:sz w:val="20"/>
              </w:rPr>
              <w:t>在嘉技术负责人</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具有造价师执业资格且为嘉兴市造价咨询专家库成员</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根据协会专家库文件，提供执业和职称证书。</w:t>
            </w:r>
          </w:p>
        </w:tc>
      </w:tr>
      <w:tr>
        <w:tblPrEx>
          <w:tblLayout w:type="fixed"/>
          <w:tblCellMar>
            <w:top w:w="0" w:type="dxa"/>
            <w:left w:w="108" w:type="dxa"/>
            <w:bottom w:w="0" w:type="dxa"/>
            <w:right w:w="108" w:type="dxa"/>
          </w:tblCellMar>
        </w:tblPrEx>
        <w:trPr>
          <w:trHeight w:val="611"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具有造价师执业资格且为高级职称</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634"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3.3</w:t>
            </w:r>
            <w:r>
              <w:rPr>
                <w:rFonts w:hint="eastAsia" w:ascii="宋体" w:hAnsi="宋体" w:cs="宋体"/>
                <w:kern w:val="0"/>
                <w:sz w:val="20"/>
              </w:rPr>
              <w:br w:type="textWrapping"/>
            </w:r>
            <w:r>
              <w:rPr>
                <w:rFonts w:hint="eastAsia" w:ascii="宋体" w:hAnsi="宋体" w:cs="宋体"/>
                <w:kern w:val="0"/>
                <w:sz w:val="20"/>
              </w:rPr>
              <w:t>注册造价工程师</w:t>
            </w: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3.3.1</w:t>
            </w:r>
            <w:r>
              <w:rPr>
                <w:rFonts w:hint="eastAsia" w:ascii="宋体" w:hAnsi="宋体" w:cs="宋体"/>
                <w:kern w:val="0"/>
                <w:sz w:val="20"/>
              </w:rPr>
              <w:br w:type="textWrapping"/>
            </w:r>
            <w:r>
              <w:rPr>
                <w:rFonts w:hint="eastAsia" w:ascii="宋体" w:hAnsi="宋体" w:cs="宋体"/>
                <w:kern w:val="0"/>
                <w:sz w:val="20"/>
              </w:rPr>
              <w:t>在嘉注册造价工程师数量</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企业在嘉注册造价师3-5名</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本市和在嘉成立分公司的企业提供注册证书，市外未成立分公司的企业自行上报，协会不定期抽查，无故缺席每人每次扣1分。</w:t>
            </w:r>
          </w:p>
        </w:tc>
      </w:tr>
      <w:tr>
        <w:tblPrEx>
          <w:tblLayout w:type="fixed"/>
          <w:tblCellMar>
            <w:top w:w="0" w:type="dxa"/>
            <w:left w:w="108" w:type="dxa"/>
            <w:bottom w:w="0" w:type="dxa"/>
            <w:right w:w="108" w:type="dxa"/>
          </w:tblCellMar>
        </w:tblPrEx>
        <w:trPr>
          <w:trHeight w:val="55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企业在嘉注册造价师6-8名</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61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企业在嘉注册造价师9-11名</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PrEx>
        <w:trPr>
          <w:trHeight w:val="72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企业在嘉注册造价师11名以上，在6分基础上每增加1名加0.5分。最高得10分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849" w:hRule="atLeast"/>
          <w:jc w:val="center"/>
        </w:trPr>
        <w:tc>
          <w:tcPr>
            <w:tcW w:w="41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66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技术能力和创新</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满分8分</w:t>
            </w:r>
          </w:p>
          <w:p>
            <w:pPr>
              <w:widowControl/>
              <w:jc w:val="center"/>
              <w:rPr>
                <w:rFonts w:hint="eastAsia" w:ascii="宋体" w:hAnsi="宋体" w:cs="宋体"/>
                <w:kern w:val="0"/>
                <w:sz w:val="20"/>
              </w:rPr>
            </w:pPr>
            <w:r>
              <w:rPr>
                <w:rFonts w:hint="eastAsia" w:ascii="宋体" w:hAnsi="宋体" w:cs="宋体"/>
                <w:kern w:val="0"/>
                <w:sz w:val="20"/>
              </w:rPr>
              <w:t>︶</w:t>
            </w:r>
          </w:p>
        </w:tc>
        <w:tc>
          <w:tcPr>
            <w:tcW w:w="6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4.1</w:t>
            </w:r>
            <w:r>
              <w:rPr>
                <w:rFonts w:hint="eastAsia" w:ascii="宋体" w:hAnsi="宋体" w:cs="宋体"/>
                <w:kern w:val="0"/>
                <w:sz w:val="20"/>
              </w:rPr>
              <w:br w:type="textWrapping"/>
            </w:r>
            <w:r>
              <w:rPr>
                <w:rFonts w:hint="eastAsia" w:ascii="宋体" w:hAnsi="宋体" w:cs="宋体"/>
                <w:kern w:val="0"/>
                <w:sz w:val="20"/>
              </w:rPr>
              <w:t>科技及创新能力</w:t>
            </w: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4.1.1</w:t>
            </w:r>
            <w:r>
              <w:rPr>
                <w:rFonts w:hint="eastAsia" w:ascii="宋体" w:hAnsi="宋体" w:cs="宋体"/>
                <w:kern w:val="0"/>
                <w:sz w:val="20"/>
              </w:rPr>
              <w:br w:type="textWrapping"/>
            </w:r>
            <w:r>
              <w:rPr>
                <w:rFonts w:hint="eastAsia" w:ascii="宋体" w:hAnsi="宋体" w:cs="宋体"/>
                <w:kern w:val="0"/>
                <w:sz w:val="20"/>
              </w:rPr>
              <w:t>企业参与国家、行业、地方标准和定额编制及课题研究情况</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3年内参编国家、行业标准以及国家级课题的每项得1.5分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686"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提供相应得分项目的有效证明材料</w:t>
            </w:r>
          </w:p>
        </w:tc>
      </w:tr>
      <w:tr>
        <w:tblPrEx>
          <w:tblLayout w:type="fixed"/>
          <w:tblCellMar>
            <w:top w:w="0" w:type="dxa"/>
            <w:left w:w="108" w:type="dxa"/>
            <w:bottom w:w="0" w:type="dxa"/>
            <w:right w:w="108" w:type="dxa"/>
          </w:tblCellMar>
        </w:tblPrEx>
        <w:trPr>
          <w:trHeight w:val="834"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2年内参编省级标准和定额及省级课题的每项得1分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5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1年内参编市级标准和市补充定额及市级课题的每项得0.5分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852"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4.2</w:t>
            </w:r>
            <w:r>
              <w:rPr>
                <w:rFonts w:hint="eastAsia" w:ascii="宋体" w:hAnsi="宋体" w:cs="宋体"/>
                <w:kern w:val="0"/>
                <w:sz w:val="20"/>
              </w:rPr>
              <w:br w:type="textWrapping"/>
            </w:r>
            <w:r>
              <w:rPr>
                <w:rFonts w:hint="eastAsia" w:ascii="宋体" w:hAnsi="宋体" w:cs="宋体"/>
                <w:kern w:val="0"/>
                <w:sz w:val="20"/>
              </w:rPr>
              <w:t>办公自动化和辅助信息化管理</w:t>
            </w: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4.2.1</w:t>
            </w:r>
            <w:r>
              <w:rPr>
                <w:rFonts w:hint="eastAsia" w:ascii="宋体" w:hAnsi="宋体" w:cs="宋体"/>
                <w:kern w:val="0"/>
                <w:sz w:val="20"/>
              </w:rPr>
              <w:br w:type="textWrapping"/>
            </w:r>
            <w:r>
              <w:rPr>
                <w:rFonts w:hint="eastAsia" w:ascii="宋体" w:hAnsi="宋体" w:cs="宋体"/>
                <w:kern w:val="0"/>
                <w:sz w:val="20"/>
              </w:rPr>
              <w:t>辅助信息化管理</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完成“三价”报送情况，少报或不按要求报送1个项目扣0.2分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造价站和造价协会提供信息</w:t>
            </w:r>
          </w:p>
        </w:tc>
      </w:tr>
      <w:tr>
        <w:tblPrEx>
          <w:tblLayout w:type="fixed"/>
          <w:tblCellMar>
            <w:top w:w="0" w:type="dxa"/>
            <w:left w:w="108" w:type="dxa"/>
            <w:bottom w:w="0" w:type="dxa"/>
            <w:right w:w="108" w:type="dxa"/>
          </w:tblCellMar>
        </w:tblPrEx>
        <w:trPr>
          <w:trHeight w:val="864"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经济指标辅助分析上报情况,少报或不按要求报送1个项目扣0.5分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PrEx>
        <w:trPr>
          <w:trHeight w:val="1567" w:hRule="atLeast"/>
          <w:jc w:val="center"/>
        </w:trPr>
        <w:tc>
          <w:tcPr>
            <w:tcW w:w="4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4.2.2</w:t>
            </w:r>
            <w:r>
              <w:rPr>
                <w:rFonts w:hint="eastAsia" w:ascii="宋体" w:hAnsi="宋体" w:cs="宋体"/>
                <w:kern w:val="0"/>
                <w:sz w:val="20"/>
              </w:rPr>
              <w:br w:type="textWrapping"/>
            </w:r>
            <w:r>
              <w:rPr>
                <w:rFonts w:hint="eastAsia" w:ascii="宋体" w:hAnsi="宋体" w:cs="宋体"/>
                <w:kern w:val="0"/>
                <w:sz w:val="20"/>
              </w:rPr>
              <w:t>办公自动化</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企业在嘉开展咨询业务运用办公自动化软件或业务管理软件且运行正常</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协会现场检查核实</w:t>
            </w:r>
          </w:p>
        </w:tc>
      </w:tr>
      <w:tr>
        <w:tblPrEx>
          <w:tblLayout w:type="fixed"/>
          <w:tblCellMar>
            <w:top w:w="0" w:type="dxa"/>
            <w:left w:w="108" w:type="dxa"/>
            <w:bottom w:w="0" w:type="dxa"/>
            <w:right w:w="108" w:type="dxa"/>
          </w:tblCellMar>
        </w:tblPrEx>
        <w:trPr>
          <w:trHeight w:val="559" w:hRule="atLeast"/>
          <w:jc w:val="center"/>
        </w:trPr>
        <w:tc>
          <w:tcPr>
            <w:tcW w:w="41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经济能力指标</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满分4分</w:t>
            </w:r>
          </w:p>
          <w:p>
            <w:pPr>
              <w:widowControl/>
              <w:jc w:val="center"/>
              <w:rPr>
                <w:rFonts w:hint="eastAsia" w:ascii="宋体" w:hAnsi="宋体" w:cs="宋体"/>
                <w:kern w:val="0"/>
                <w:sz w:val="20"/>
              </w:rPr>
            </w:pPr>
            <w:r>
              <w:rPr>
                <w:rFonts w:hint="eastAsia" w:ascii="宋体" w:hAnsi="宋体" w:cs="宋体"/>
                <w:kern w:val="0"/>
                <w:sz w:val="20"/>
              </w:rPr>
              <w:t>︶</w:t>
            </w:r>
          </w:p>
        </w:tc>
        <w:tc>
          <w:tcPr>
            <w:tcW w:w="66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5.1</w:t>
            </w:r>
            <w:r>
              <w:rPr>
                <w:rFonts w:hint="eastAsia" w:ascii="宋体" w:hAnsi="宋体" w:cs="宋体"/>
                <w:kern w:val="0"/>
                <w:sz w:val="20"/>
              </w:rPr>
              <w:br w:type="textWrapping"/>
            </w:r>
            <w:r>
              <w:rPr>
                <w:rFonts w:hint="eastAsia" w:ascii="宋体" w:hAnsi="宋体" w:cs="宋体"/>
                <w:kern w:val="0"/>
                <w:sz w:val="20"/>
              </w:rPr>
              <w:t>专业人员人均产值</w:t>
            </w:r>
          </w:p>
        </w:tc>
        <w:tc>
          <w:tcPr>
            <w:tcW w:w="153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5.1.1</w:t>
            </w:r>
            <w:r>
              <w:rPr>
                <w:rFonts w:hint="eastAsia" w:ascii="宋体" w:hAnsi="宋体" w:cs="宋体"/>
                <w:kern w:val="0"/>
                <w:sz w:val="20"/>
              </w:rPr>
              <w:br w:type="textWrapping"/>
            </w:r>
            <w:r>
              <w:rPr>
                <w:rFonts w:hint="eastAsia" w:ascii="宋体" w:hAnsi="宋体" w:cs="宋体"/>
                <w:kern w:val="0"/>
                <w:sz w:val="20"/>
              </w:rPr>
              <w:t>在嘉专业人员上年度平均咨询产值</w:t>
            </w:r>
          </w:p>
        </w:tc>
        <w:tc>
          <w:tcPr>
            <w:tcW w:w="64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442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平均产值＜10万元</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企业上年度在嘉咨询产值(2.1.1)/企业在嘉从业的造价专业人员数量</w:t>
            </w:r>
          </w:p>
        </w:tc>
      </w:tr>
      <w:tr>
        <w:tblPrEx>
          <w:tblLayout w:type="fixed"/>
          <w:tblCellMar>
            <w:top w:w="0" w:type="dxa"/>
            <w:left w:w="108" w:type="dxa"/>
            <w:bottom w:w="0" w:type="dxa"/>
            <w:right w:w="108" w:type="dxa"/>
          </w:tblCellMar>
        </w:tblPrEx>
        <w:trPr>
          <w:trHeight w:val="49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645"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10万元≤平均产值＜20万元</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continue"/>
            <w:tcBorders>
              <w:left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9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645"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20万元≤平均产值＜30万元</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686" w:type="dxa"/>
            <w:gridSpan w:val="2"/>
            <w:vMerge w:val="continue"/>
            <w:tcBorders>
              <w:left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37" w:hRule="atLeast"/>
          <w:jc w:val="center"/>
        </w:trPr>
        <w:tc>
          <w:tcPr>
            <w:tcW w:w="4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6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4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平均产值≥30万元</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686"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64" w:hRule="atLeast"/>
          <w:jc w:val="center"/>
        </w:trPr>
        <w:tc>
          <w:tcPr>
            <w:tcW w:w="41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履行社会</w:t>
            </w:r>
          </w:p>
          <w:p>
            <w:pPr>
              <w:widowControl/>
              <w:jc w:val="center"/>
              <w:rPr>
                <w:rFonts w:hint="eastAsia" w:ascii="宋体" w:hAnsi="宋体" w:cs="宋体"/>
                <w:kern w:val="0"/>
                <w:sz w:val="20"/>
              </w:rPr>
            </w:pP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行业责任</w:t>
            </w:r>
            <w:r>
              <w:rPr>
                <w:rFonts w:hint="eastAsia" w:ascii="宋体" w:hAnsi="宋体" w:cs="宋体"/>
                <w:kern w:val="0"/>
                <w:sz w:val="20"/>
              </w:rPr>
              <w:br w:type="textWrapping"/>
            </w:r>
            <w:r>
              <w:rPr>
                <w:rFonts w:hint="eastAsia" w:ascii="宋体" w:hAnsi="宋体" w:cs="宋体"/>
                <w:kern w:val="0"/>
                <w:sz w:val="20"/>
              </w:rPr>
              <w:t>和义务</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满分7分</w:t>
            </w:r>
          </w:p>
          <w:p>
            <w:pPr>
              <w:widowControl/>
              <w:jc w:val="center"/>
              <w:rPr>
                <w:rFonts w:hint="eastAsia" w:ascii="宋体" w:hAnsi="宋体" w:cs="宋体"/>
                <w:kern w:val="0"/>
                <w:sz w:val="20"/>
              </w:rPr>
            </w:pPr>
            <w:r>
              <w:rPr>
                <w:rFonts w:hint="eastAsia" w:ascii="宋体" w:hAnsi="宋体" w:cs="宋体"/>
                <w:kern w:val="0"/>
                <w:sz w:val="20"/>
              </w:rPr>
              <w:t>︶</w:t>
            </w:r>
          </w:p>
        </w:tc>
        <w:tc>
          <w:tcPr>
            <w:tcW w:w="6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6.1</w:t>
            </w:r>
            <w:r>
              <w:rPr>
                <w:rFonts w:hint="eastAsia" w:ascii="宋体" w:hAnsi="宋体" w:cs="宋体"/>
                <w:kern w:val="0"/>
                <w:sz w:val="20"/>
              </w:rPr>
              <w:br w:type="textWrapping"/>
            </w:r>
            <w:r>
              <w:rPr>
                <w:rFonts w:hint="eastAsia" w:ascii="宋体" w:hAnsi="宋体" w:cs="宋体"/>
                <w:kern w:val="0"/>
                <w:sz w:val="20"/>
              </w:rPr>
              <w:t>社会责任和义务</w:t>
            </w:r>
          </w:p>
        </w:tc>
        <w:tc>
          <w:tcPr>
            <w:tcW w:w="153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6.1.1</w:t>
            </w:r>
            <w:r>
              <w:rPr>
                <w:rFonts w:hint="eastAsia" w:ascii="宋体" w:hAnsi="宋体" w:cs="宋体"/>
                <w:kern w:val="0"/>
                <w:sz w:val="20"/>
              </w:rPr>
              <w:br w:type="textWrapping"/>
            </w:r>
            <w:r>
              <w:rPr>
                <w:rFonts w:hint="eastAsia" w:ascii="宋体" w:hAnsi="宋体" w:cs="宋体"/>
                <w:kern w:val="0"/>
                <w:sz w:val="20"/>
              </w:rPr>
              <w:t>近1年企业参与救灾、物资捐赠、助教、慈善公益等活动</w:t>
            </w:r>
          </w:p>
        </w:tc>
        <w:tc>
          <w:tcPr>
            <w:tcW w:w="6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442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合计1-5万（或无偿献血1000ml以上）</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提供合同、支付凭证或有关部门证明等相应有效材料</w:t>
            </w:r>
          </w:p>
        </w:tc>
      </w:tr>
      <w:tr>
        <w:tblPrEx>
          <w:tblLayout w:type="fixed"/>
        </w:tblPrEx>
        <w:trPr>
          <w:trHeight w:val="642"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合计5-10万（或无偿献血2000ml以上）</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1.5</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9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合计10万以上（或无偿献血4000ml以上）</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9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6.1.2</w:t>
            </w:r>
            <w:r>
              <w:rPr>
                <w:rFonts w:hint="eastAsia" w:ascii="宋体" w:hAnsi="宋体" w:cs="宋体"/>
                <w:kern w:val="0"/>
                <w:sz w:val="20"/>
              </w:rPr>
              <w:br w:type="textWrapping"/>
            </w:r>
            <w:r>
              <w:rPr>
                <w:rFonts w:hint="eastAsia" w:ascii="宋体" w:hAnsi="宋体" w:cs="宋体"/>
                <w:kern w:val="0"/>
                <w:sz w:val="20"/>
              </w:rPr>
              <w:t>行业责任</w:t>
            </w:r>
          </w:p>
        </w:tc>
        <w:tc>
          <w:tcPr>
            <w:tcW w:w="6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参加嘉兴造价行业协会组织</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686"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根据造价协会提供信息</w:t>
            </w:r>
          </w:p>
        </w:tc>
      </w:tr>
      <w:tr>
        <w:tblPrEx>
          <w:tblLayout w:type="fixed"/>
          <w:tblCellMar>
            <w:top w:w="0" w:type="dxa"/>
            <w:left w:w="108" w:type="dxa"/>
            <w:bottom w:w="0" w:type="dxa"/>
            <w:right w:w="108" w:type="dxa"/>
          </w:tblCellMar>
        </w:tblPrEx>
        <w:trPr>
          <w:trHeight w:val="49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参加嘉兴造价行业自律公约</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07"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近1年未按规定要求参加嘉兴市组织的行业内培训每次扣0.5分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根据造价站和造价协会提供信息</w:t>
            </w:r>
          </w:p>
        </w:tc>
      </w:tr>
      <w:tr>
        <w:tblPrEx>
          <w:tblLayout w:type="fixed"/>
          <w:tblCellMar>
            <w:top w:w="0" w:type="dxa"/>
            <w:left w:w="108" w:type="dxa"/>
            <w:bottom w:w="0" w:type="dxa"/>
            <w:right w:w="108" w:type="dxa"/>
          </w:tblCellMar>
        </w:tblPrEx>
        <w:trPr>
          <w:trHeight w:val="1002" w:hRule="atLeast"/>
          <w:jc w:val="center"/>
        </w:trPr>
        <w:tc>
          <w:tcPr>
            <w:tcW w:w="41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w:t>
            </w:r>
          </w:p>
        </w:tc>
        <w:tc>
          <w:tcPr>
            <w:tcW w:w="66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突出良好表现</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满分7分</w:t>
            </w:r>
          </w:p>
          <w:p>
            <w:pPr>
              <w:widowControl/>
              <w:jc w:val="center"/>
              <w:rPr>
                <w:rFonts w:hint="eastAsia" w:ascii="宋体" w:hAnsi="宋体" w:cs="宋体"/>
                <w:kern w:val="0"/>
                <w:sz w:val="20"/>
              </w:rPr>
            </w:pPr>
            <w:r>
              <w:rPr>
                <w:rFonts w:hint="eastAsia" w:ascii="宋体" w:hAnsi="宋体" w:cs="宋体"/>
                <w:kern w:val="0"/>
                <w:sz w:val="20"/>
              </w:rPr>
              <w:t>︶</w:t>
            </w:r>
          </w:p>
        </w:tc>
        <w:tc>
          <w:tcPr>
            <w:tcW w:w="6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7.1</w:t>
            </w:r>
            <w:r>
              <w:rPr>
                <w:rFonts w:hint="eastAsia" w:ascii="宋体" w:hAnsi="宋体" w:cs="宋体"/>
                <w:kern w:val="0"/>
                <w:sz w:val="20"/>
              </w:rPr>
              <w:br w:type="textWrapping"/>
            </w:r>
            <w:r>
              <w:rPr>
                <w:rFonts w:hint="eastAsia" w:ascii="宋体" w:hAnsi="宋体" w:cs="宋体"/>
                <w:kern w:val="0"/>
                <w:sz w:val="20"/>
              </w:rPr>
              <w:t>良好行为</w:t>
            </w:r>
          </w:p>
        </w:tc>
        <w:tc>
          <w:tcPr>
            <w:tcW w:w="15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7.1.1</w:t>
            </w:r>
            <w:r>
              <w:rPr>
                <w:rFonts w:hint="eastAsia" w:ascii="宋体" w:hAnsi="宋体" w:cs="宋体"/>
                <w:kern w:val="0"/>
                <w:sz w:val="20"/>
              </w:rPr>
              <w:br w:type="textWrapping"/>
            </w:r>
            <w:r>
              <w:rPr>
                <w:rFonts w:hint="eastAsia" w:ascii="宋体" w:hAnsi="宋体" w:cs="宋体"/>
                <w:kern w:val="0"/>
                <w:sz w:val="20"/>
              </w:rPr>
              <w:t>竞赛获奖</w:t>
            </w:r>
          </w:p>
        </w:tc>
        <w:tc>
          <w:tcPr>
            <w:tcW w:w="64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近2年内企业及专业技术人员在嘉兴市级以上行业主管部门组织的各类造价业务技能竞赛获得名次或奖励,每1次加1分。本项设基本分1分，最高得3分。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68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提供获奖证书或相关表彰文件</w:t>
            </w:r>
          </w:p>
        </w:tc>
      </w:tr>
      <w:tr>
        <w:tblPrEx>
          <w:tblLayout w:type="fixed"/>
        </w:tblPrEx>
        <w:trPr>
          <w:trHeight w:val="612"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7.1.2</w:t>
            </w:r>
            <w:r>
              <w:rPr>
                <w:rFonts w:hint="eastAsia" w:ascii="宋体" w:hAnsi="宋体" w:cs="宋体"/>
                <w:kern w:val="0"/>
                <w:sz w:val="20"/>
              </w:rPr>
              <w:br w:type="textWrapping"/>
            </w:r>
            <w:r>
              <w:rPr>
                <w:rFonts w:hint="eastAsia" w:ascii="宋体" w:hAnsi="宋体" w:cs="宋体"/>
                <w:kern w:val="0"/>
                <w:sz w:val="20"/>
              </w:rPr>
              <w:t>企业党建工作</w:t>
            </w:r>
          </w:p>
        </w:tc>
        <w:tc>
          <w:tcPr>
            <w:tcW w:w="645" w:type="dxa"/>
            <w:vMerge w:val="continue"/>
            <w:tcBorders>
              <w:left w:val="single" w:color="auto" w:sz="4" w:space="0"/>
              <w:right w:val="single" w:color="auto" w:sz="4" w:space="0"/>
            </w:tcBorders>
            <w:vAlign w:val="center"/>
          </w:tcPr>
          <w:p>
            <w:pPr>
              <w:widowControl/>
              <w:jc w:val="left"/>
              <w:rPr>
                <w:rFonts w:ascii="宋体" w:hAnsi="宋体" w:cs="宋体"/>
                <w:kern w:val="0"/>
                <w:sz w:val="22"/>
                <w:szCs w:val="22"/>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造价咨询企业在嘉成立党支部的得2分，与其他单位联合成立党支部的得1分。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提供成立文件并现场踏勘</w:t>
            </w:r>
          </w:p>
        </w:tc>
      </w:tr>
      <w:tr>
        <w:tblPrEx>
          <w:tblLayout w:type="fixed"/>
          <w:tblCellMar>
            <w:top w:w="0" w:type="dxa"/>
            <w:left w:w="108" w:type="dxa"/>
            <w:bottom w:w="0" w:type="dxa"/>
            <w:right w:w="108" w:type="dxa"/>
          </w:tblCellMar>
        </w:tblPrEx>
        <w:trPr>
          <w:trHeight w:val="876"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7.1.3</w:t>
            </w:r>
            <w:r>
              <w:rPr>
                <w:rFonts w:hint="eastAsia" w:ascii="宋体" w:hAnsi="宋体" w:cs="宋体"/>
                <w:kern w:val="0"/>
                <w:sz w:val="20"/>
              </w:rPr>
              <w:br w:type="textWrapping"/>
            </w:r>
            <w:r>
              <w:rPr>
                <w:rFonts w:hint="eastAsia" w:ascii="宋体" w:hAnsi="宋体" w:cs="宋体"/>
                <w:kern w:val="0"/>
                <w:sz w:val="20"/>
              </w:rPr>
              <w:t>行业组织任职</w:t>
            </w:r>
          </w:p>
        </w:tc>
        <w:tc>
          <w:tcPr>
            <w:tcW w:w="645"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造价咨询企业在嘉人员在行业相关领域或社会组织中担任职务，省级2分，市级1分，县（市、区）0.5分。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68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提供相应任职文件或聘书</w:t>
            </w:r>
          </w:p>
        </w:tc>
      </w:tr>
      <w:tr>
        <w:tblPrEx>
          <w:tblLayout w:type="fixed"/>
          <w:tblCellMar>
            <w:top w:w="0" w:type="dxa"/>
            <w:left w:w="108" w:type="dxa"/>
            <w:bottom w:w="0" w:type="dxa"/>
            <w:right w:w="108" w:type="dxa"/>
          </w:tblCellMar>
        </w:tblPrEx>
        <w:trPr>
          <w:trHeight w:val="1158" w:hRule="atLeast"/>
          <w:jc w:val="center"/>
        </w:trPr>
        <w:tc>
          <w:tcPr>
            <w:tcW w:w="41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w:t>
            </w:r>
          </w:p>
        </w:tc>
        <w:tc>
          <w:tcPr>
            <w:tcW w:w="66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经查实典型不良行为</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基本24分</w:t>
            </w:r>
          </w:p>
          <w:p>
            <w:pPr>
              <w:widowControl/>
              <w:jc w:val="center"/>
              <w:rPr>
                <w:rFonts w:hint="eastAsia" w:ascii="宋体" w:hAnsi="宋体" w:cs="宋体"/>
                <w:kern w:val="0"/>
                <w:sz w:val="20"/>
              </w:rPr>
            </w:pPr>
            <w:r>
              <w:rPr>
                <w:rFonts w:hint="eastAsia" w:ascii="宋体" w:hAnsi="宋体" w:cs="宋体"/>
                <w:kern w:val="0"/>
                <w:sz w:val="20"/>
              </w:rPr>
              <w:t>︶</w:t>
            </w:r>
          </w:p>
        </w:tc>
        <w:tc>
          <w:tcPr>
            <w:tcW w:w="6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8.1</w:t>
            </w:r>
            <w:r>
              <w:rPr>
                <w:rFonts w:hint="eastAsia" w:ascii="宋体" w:hAnsi="宋体" w:cs="宋体"/>
                <w:kern w:val="0"/>
                <w:sz w:val="20"/>
              </w:rPr>
              <w:br w:type="textWrapping"/>
            </w:r>
            <w:r>
              <w:rPr>
                <w:rFonts w:hint="eastAsia" w:ascii="宋体" w:hAnsi="宋体" w:cs="宋体"/>
                <w:kern w:val="0"/>
                <w:sz w:val="20"/>
              </w:rPr>
              <w:t>不良行为</w:t>
            </w:r>
          </w:p>
        </w:tc>
        <w:tc>
          <w:tcPr>
            <w:tcW w:w="153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8.1.1</w:t>
            </w:r>
            <w:r>
              <w:rPr>
                <w:rFonts w:hint="eastAsia" w:ascii="宋体" w:hAnsi="宋体" w:cs="宋体"/>
                <w:kern w:val="0"/>
                <w:sz w:val="20"/>
              </w:rPr>
              <w:br w:type="textWrapping"/>
            </w:r>
            <w:r>
              <w:rPr>
                <w:rFonts w:hint="eastAsia" w:ascii="宋体" w:hAnsi="宋体" w:cs="宋体"/>
                <w:kern w:val="0"/>
                <w:sz w:val="20"/>
              </w:rPr>
              <w:t>近1年内企业主要典型不良行为</w:t>
            </w:r>
          </w:p>
        </w:tc>
        <w:tc>
          <w:tcPr>
            <w:tcW w:w="64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4424"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20"/>
              </w:rPr>
            </w:pPr>
            <w:r>
              <w:rPr>
                <w:rFonts w:hint="eastAsia" w:ascii="宋体" w:hAnsi="宋体" w:cs="宋体"/>
                <w:kern w:val="0"/>
                <w:sz w:val="20"/>
              </w:rPr>
              <w:t>企业或其主要负责人受到刑事处理的，扣8分；企业或企业主要负责人、造价工程师受到管理部门行政处罚的每次扣6分，受到通报批评或行业协会进行公开谴责惩戒的，每次扣4分。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w:t>
            </w:r>
          </w:p>
        </w:tc>
        <w:tc>
          <w:tcPr>
            <w:tcW w:w="168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根据判决书、</w:t>
            </w:r>
            <w:r>
              <w:rPr>
                <w:rFonts w:hint="eastAsia" w:ascii="宋体" w:hAnsi="宋体"/>
                <w:sz w:val="20"/>
              </w:rPr>
              <w:t>处罚决定书</w:t>
            </w:r>
            <w:r>
              <w:rPr>
                <w:rFonts w:hint="eastAsia" w:ascii="宋体" w:hAnsi="宋体" w:cs="宋体"/>
                <w:kern w:val="0"/>
                <w:sz w:val="20"/>
              </w:rPr>
              <w:t>或通报文件</w:t>
            </w:r>
          </w:p>
        </w:tc>
      </w:tr>
      <w:tr>
        <w:tblPrEx>
          <w:tblLayout w:type="fixed"/>
          <w:tblCellMar>
            <w:top w:w="0" w:type="dxa"/>
            <w:left w:w="108" w:type="dxa"/>
            <w:bottom w:w="0" w:type="dxa"/>
            <w:right w:w="108" w:type="dxa"/>
          </w:tblCellMar>
        </w:tblPrEx>
        <w:trPr>
          <w:trHeight w:val="499"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645" w:type="dxa"/>
            <w:vMerge w:val="continue"/>
            <w:tcBorders>
              <w:left w:val="single" w:color="auto" w:sz="4" w:space="0"/>
              <w:right w:val="single" w:color="auto" w:sz="4" w:space="0"/>
            </w:tcBorders>
            <w:vAlign w:val="center"/>
          </w:tcPr>
          <w:p>
            <w:pPr>
              <w:widowControl/>
              <w:jc w:val="left"/>
              <w:rPr>
                <w:rFonts w:ascii="宋体" w:hAnsi="宋体" w:cs="宋体"/>
                <w:kern w:val="0"/>
                <w:sz w:val="22"/>
                <w:szCs w:val="22"/>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未按规定上报行业统计报表,每1次扣1分。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68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根据管理部门统计</w:t>
            </w:r>
          </w:p>
        </w:tc>
      </w:tr>
      <w:tr>
        <w:tblPrEx>
          <w:tblLayout w:type="fixed"/>
          <w:tblCellMar>
            <w:top w:w="0" w:type="dxa"/>
            <w:left w:w="108" w:type="dxa"/>
            <w:bottom w:w="0" w:type="dxa"/>
            <w:right w:w="108" w:type="dxa"/>
          </w:tblCellMar>
        </w:tblPrEx>
        <w:trPr>
          <w:trHeight w:val="741"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645" w:type="dxa"/>
            <w:vMerge w:val="continue"/>
            <w:tcBorders>
              <w:left w:val="single" w:color="auto" w:sz="4" w:space="0"/>
              <w:right w:val="single" w:color="auto" w:sz="4" w:space="0"/>
            </w:tcBorders>
            <w:vAlign w:val="center"/>
          </w:tcPr>
          <w:p>
            <w:pPr>
              <w:widowControl/>
              <w:jc w:val="left"/>
              <w:rPr>
                <w:rFonts w:ascii="宋体" w:hAnsi="宋体" w:cs="宋体"/>
                <w:kern w:val="0"/>
                <w:sz w:val="22"/>
                <w:szCs w:val="22"/>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经查实有转包承接的工程造价咨询业务行为的</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1686" w:type="dxa"/>
            <w:gridSpan w:val="2"/>
            <w:vMerge w:val="restart"/>
            <w:tcBorders>
              <w:top w:val="nil"/>
              <w:left w:val="single" w:color="auto" w:sz="4" w:space="0"/>
              <w:right w:val="single" w:color="auto" w:sz="4" w:space="0"/>
            </w:tcBorders>
            <w:vAlign w:val="center"/>
          </w:tcPr>
          <w:p>
            <w:pPr>
              <w:widowControl/>
              <w:spacing w:line="240" w:lineRule="exact"/>
              <w:jc w:val="left"/>
              <w:rPr>
                <w:rFonts w:ascii="宋体" w:hAnsi="宋体" w:cs="宋体"/>
                <w:kern w:val="0"/>
                <w:sz w:val="20"/>
              </w:rPr>
            </w:pPr>
            <w:r>
              <w:rPr>
                <w:rFonts w:hint="eastAsia" w:ascii="宋体" w:hAnsi="宋体" w:cs="宋体"/>
                <w:kern w:val="0"/>
                <w:sz w:val="20"/>
              </w:rPr>
              <w:t>根据管理部门或协会查实情况确定</w:t>
            </w:r>
          </w:p>
        </w:tc>
      </w:tr>
      <w:tr>
        <w:tblPrEx>
          <w:tblLayout w:type="fixed"/>
          <w:tblCellMar>
            <w:top w:w="0" w:type="dxa"/>
            <w:left w:w="108" w:type="dxa"/>
            <w:bottom w:w="0" w:type="dxa"/>
            <w:right w:w="108" w:type="dxa"/>
          </w:tblCellMar>
        </w:tblPrEx>
        <w:trPr>
          <w:trHeight w:val="702"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645" w:type="dxa"/>
            <w:vMerge w:val="continue"/>
            <w:tcBorders>
              <w:left w:val="single" w:color="auto" w:sz="4" w:space="0"/>
              <w:right w:val="single" w:color="auto" w:sz="4" w:space="0"/>
            </w:tcBorders>
            <w:vAlign w:val="center"/>
          </w:tcPr>
          <w:p>
            <w:pPr>
              <w:widowControl/>
              <w:jc w:val="left"/>
              <w:rPr>
                <w:rFonts w:ascii="宋体" w:hAnsi="宋体" w:cs="宋体"/>
                <w:kern w:val="0"/>
                <w:sz w:val="22"/>
                <w:szCs w:val="22"/>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查实企业存在从事计价活动时未按照合同约定计价条款和现行计价政策、依据进行的行为</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686" w:type="dxa"/>
            <w:gridSpan w:val="2"/>
            <w:vMerge w:val="continue"/>
            <w:tcBorders>
              <w:left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PrEx>
        <w:trPr>
          <w:trHeight w:val="702" w:hRule="atLeast"/>
          <w:jc w:val="center"/>
        </w:trPr>
        <w:tc>
          <w:tcPr>
            <w:tcW w:w="4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53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45"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424"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发现内部管理不善，允许非本单位人员挂靠经查实的，1人扣1.5分。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1686"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gridAfter w:val="1"/>
          <w:wAfter w:w="33" w:type="dxa"/>
          <w:trHeight w:val="270" w:hRule="atLeast"/>
          <w:jc w:val="center"/>
        </w:trPr>
        <w:tc>
          <w:tcPr>
            <w:tcW w:w="414" w:type="dxa"/>
            <w:tcBorders>
              <w:top w:val="nil"/>
              <w:left w:val="nil"/>
              <w:bottom w:val="nil"/>
              <w:right w:val="nil"/>
            </w:tcBorders>
            <w:vAlign w:val="center"/>
          </w:tcPr>
          <w:p>
            <w:pPr>
              <w:widowControl/>
              <w:jc w:val="left"/>
              <w:rPr>
                <w:rFonts w:ascii="宋体" w:hAnsi="宋体" w:cs="宋体"/>
                <w:kern w:val="0"/>
                <w:sz w:val="22"/>
                <w:szCs w:val="22"/>
              </w:rPr>
            </w:pPr>
          </w:p>
        </w:tc>
        <w:tc>
          <w:tcPr>
            <w:tcW w:w="1321" w:type="dxa"/>
            <w:gridSpan w:val="2"/>
            <w:tcBorders>
              <w:top w:val="nil"/>
              <w:left w:val="nil"/>
              <w:bottom w:val="nil"/>
              <w:right w:val="nil"/>
            </w:tcBorders>
            <w:vAlign w:val="center"/>
          </w:tcPr>
          <w:p>
            <w:pPr>
              <w:widowControl/>
              <w:jc w:val="center"/>
              <w:rPr>
                <w:rFonts w:ascii="宋体" w:hAnsi="宋体" w:cs="宋体"/>
                <w:color w:val="000000"/>
                <w:kern w:val="0"/>
                <w:sz w:val="22"/>
                <w:szCs w:val="22"/>
              </w:rPr>
            </w:pPr>
          </w:p>
        </w:tc>
        <w:tc>
          <w:tcPr>
            <w:tcW w:w="1530" w:type="dxa"/>
            <w:tcBorders>
              <w:top w:val="nil"/>
              <w:left w:val="nil"/>
              <w:bottom w:val="nil"/>
              <w:right w:val="nil"/>
            </w:tcBorders>
            <w:vAlign w:val="center"/>
          </w:tcPr>
          <w:p>
            <w:pPr>
              <w:widowControl/>
              <w:jc w:val="center"/>
              <w:rPr>
                <w:rFonts w:ascii="宋体" w:hAnsi="宋体" w:cs="宋体"/>
                <w:color w:val="000000"/>
                <w:kern w:val="0"/>
                <w:sz w:val="22"/>
                <w:szCs w:val="22"/>
              </w:rPr>
            </w:pPr>
          </w:p>
        </w:tc>
        <w:tc>
          <w:tcPr>
            <w:tcW w:w="645" w:type="dxa"/>
            <w:tcBorders>
              <w:top w:val="nil"/>
              <w:left w:val="nil"/>
              <w:bottom w:val="nil"/>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424"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705"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653" w:type="dxa"/>
            <w:tcBorders>
              <w:top w:val="nil"/>
              <w:left w:val="nil"/>
              <w:bottom w:val="nil"/>
              <w:right w:val="nil"/>
            </w:tcBorders>
            <w:vAlign w:val="center"/>
          </w:tcPr>
          <w:p>
            <w:pPr>
              <w:widowControl/>
              <w:jc w:val="center"/>
              <w:rPr>
                <w:rFonts w:ascii="宋体" w:hAnsi="宋体" w:cs="宋体"/>
                <w:color w:val="000000"/>
                <w:kern w:val="0"/>
                <w:sz w:val="22"/>
                <w:szCs w:val="22"/>
              </w:rPr>
            </w:pPr>
          </w:p>
        </w:tc>
      </w:tr>
    </w:tbl>
    <w:tbl>
      <w:tblPr>
        <w:tblStyle w:val="3"/>
        <w:tblpPr w:leftFromText="180" w:rightFromText="180" w:vertAnchor="text" w:horzAnchor="page" w:tblpX="827" w:tblpY="360"/>
        <w:tblOverlap w:val="never"/>
        <w:tblW w:w="10738" w:type="dxa"/>
        <w:tblInd w:w="0" w:type="dxa"/>
        <w:tblLayout w:type="fixed"/>
        <w:tblCellMar>
          <w:top w:w="0" w:type="dxa"/>
          <w:left w:w="108" w:type="dxa"/>
          <w:bottom w:w="0" w:type="dxa"/>
          <w:right w:w="108" w:type="dxa"/>
        </w:tblCellMar>
      </w:tblPr>
      <w:tblGrid>
        <w:gridCol w:w="427"/>
        <w:gridCol w:w="654"/>
        <w:gridCol w:w="135"/>
        <w:gridCol w:w="750"/>
        <w:gridCol w:w="1305"/>
        <w:gridCol w:w="113"/>
        <w:gridCol w:w="487"/>
        <w:gridCol w:w="113"/>
        <w:gridCol w:w="4222"/>
        <w:gridCol w:w="113"/>
        <w:gridCol w:w="562"/>
        <w:gridCol w:w="113"/>
        <w:gridCol w:w="1642"/>
        <w:gridCol w:w="55"/>
        <w:gridCol w:w="47"/>
      </w:tblGrid>
      <w:tr>
        <w:tblPrEx>
          <w:tblLayout w:type="fixed"/>
          <w:tblCellMar>
            <w:top w:w="0" w:type="dxa"/>
            <w:left w:w="108" w:type="dxa"/>
            <w:bottom w:w="0" w:type="dxa"/>
            <w:right w:w="108" w:type="dxa"/>
          </w:tblCellMar>
        </w:tblPrEx>
        <w:trPr>
          <w:gridAfter w:val="2"/>
          <w:wAfter w:w="102" w:type="dxa"/>
          <w:trHeight w:val="930" w:hRule="atLeast"/>
        </w:trPr>
        <w:tc>
          <w:tcPr>
            <w:tcW w:w="10636" w:type="dxa"/>
            <w:gridSpan w:val="13"/>
            <w:tcBorders>
              <w:top w:val="nil"/>
              <w:left w:val="nil"/>
              <w:bottom w:val="single" w:color="auto" w:sz="4" w:space="0"/>
              <w:right w:val="nil"/>
            </w:tcBorders>
            <w:vAlign w:val="center"/>
          </w:tcPr>
          <w:p>
            <w:pPr>
              <w:widowControl/>
              <w:rPr>
                <w:rFonts w:hint="eastAsia" w:ascii="黑体" w:hAnsi="宋体" w:eastAsia="黑体" w:cs="宋体"/>
                <w:kern w:val="0"/>
                <w:sz w:val="32"/>
                <w:szCs w:val="32"/>
              </w:rPr>
            </w:pPr>
            <w:r>
              <w:rPr>
                <w:rFonts w:hint="eastAsia" w:ascii="黑体" w:hAnsi="宋体" w:eastAsia="黑体" w:cs="宋体"/>
                <w:kern w:val="0"/>
                <w:sz w:val="32"/>
                <w:szCs w:val="32"/>
              </w:rPr>
              <w:t>附件2</w:t>
            </w:r>
          </w:p>
          <w:p>
            <w:pPr>
              <w:widowControl/>
              <w:rPr>
                <w:rFonts w:hint="eastAsia" w:ascii="宋体" w:hAnsi="宋体" w:cs="宋体"/>
                <w:b/>
                <w:kern w:val="0"/>
                <w:sz w:val="36"/>
                <w:szCs w:val="36"/>
              </w:rPr>
            </w:pPr>
            <w:r>
              <w:rPr>
                <w:rFonts w:hint="eastAsia" w:ascii="宋体" w:hAnsi="宋体" w:cs="宋体"/>
                <w:b/>
                <w:kern w:val="0"/>
                <w:sz w:val="36"/>
                <w:szCs w:val="36"/>
              </w:rPr>
              <w:t xml:space="preserve">    </w:t>
            </w:r>
          </w:p>
          <w:p>
            <w:pPr>
              <w:widowControl/>
              <w:rPr>
                <w:rFonts w:ascii="宋体" w:hAnsi="宋体" w:cs="宋体"/>
                <w:b/>
                <w:kern w:val="0"/>
                <w:sz w:val="36"/>
                <w:szCs w:val="36"/>
              </w:rPr>
            </w:pPr>
            <w:r>
              <w:rPr>
                <w:rFonts w:hint="eastAsia" w:ascii="宋体" w:hAnsi="宋体" w:cs="宋体"/>
                <w:b/>
                <w:kern w:val="0"/>
                <w:sz w:val="36"/>
                <w:szCs w:val="36"/>
              </w:rPr>
              <w:t xml:space="preserve">    嘉兴市建设工程招标代理机构信用综合评价标准及计分表</w:t>
            </w:r>
          </w:p>
        </w:tc>
      </w:tr>
      <w:tr>
        <w:tblPrEx>
          <w:tblLayout w:type="fixed"/>
          <w:tblCellMar>
            <w:top w:w="0" w:type="dxa"/>
            <w:left w:w="108" w:type="dxa"/>
            <w:bottom w:w="0" w:type="dxa"/>
            <w:right w:w="108" w:type="dxa"/>
          </w:tblCellMar>
        </w:tblPrEx>
        <w:trPr>
          <w:gridAfter w:val="2"/>
          <w:wAfter w:w="102" w:type="dxa"/>
          <w:trHeight w:val="915" w:hRule="atLeast"/>
        </w:trPr>
        <w:tc>
          <w:tcPr>
            <w:tcW w:w="42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序号</w:t>
            </w:r>
          </w:p>
        </w:tc>
        <w:tc>
          <w:tcPr>
            <w:tcW w:w="789"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一级指标</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二级指标</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三级指标</w:t>
            </w:r>
          </w:p>
        </w:tc>
        <w:tc>
          <w:tcPr>
            <w:tcW w:w="60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最高分</w:t>
            </w:r>
          </w:p>
        </w:tc>
        <w:tc>
          <w:tcPr>
            <w:tcW w:w="433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评价标准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75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核查内容</w:t>
            </w:r>
          </w:p>
        </w:tc>
      </w:tr>
      <w:tr>
        <w:tblPrEx>
          <w:tblLayout w:type="fixed"/>
          <w:tblCellMar>
            <w:top w:w="0" w:type="dxa"/>
            <w:left w:w="108" w:type="dxa"/>
            <w:bottom w:w="0" w:type="dxa"/>
            <w:right w:w="108" w:type="dxa"/>
          </w:tblCellMar>
        </w:tblPrEx>
        <w:trPr>
          <w:gridAfter w:val="2"/>
          <w:wAfter w:w="102" w:type="dxa"/>
          <w:trHeight w:val="544" w:hRule="atLeast"/>
        </w:trPr>
        <w:tc>
          <w:tcPr>
            <w:tcW w:w="4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 xml:space="preserve">1     </w:t>
            </w:r>
          </w:p>
        </w:tc>
        <w:tc>
          <w:tcPr>
            <w:tcW w:w="78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资信状况</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满分20分</w:t>
            </w:r>
          </w:p>
          <w:p>
            <w:pPr>
              <w:widowControl/>
              <w:jc w:val="center"/>
              <w:rPr>
                <w:rFonts w:hint="eastAsia" w:ascii="宋体" w:hAnsi="宋体" w:cs="宋体"/>
                <w:kern w:val="0"/>
                <w:sz w:val="20"/>
              </w:rPr>
            </w:pPr>
            <w:r>
              <w:rPr>
                <w:rFonts w:hint="eastAsia" w:ascii="宋体" w:hAnsi="宋体" w:cs="宋体"/>
                <w:kern w:val="0"/>
                <w:sz w:val="20"/>
              </w:rPr>
              <w:t>︶</w:t>
            </w:r>
          </w:p>
        </w:tc>
        <w:tc>
          <w:tcPr>
            <w:tcW w:w="75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1.1</w:t>
            </w:r>
            <w:r>
              <w:rPr>
                <w:rFonts w:hint="eastAsia" w:ascii="宋体" w:hAnsi="宋体" w:cs="宋体"/>
                <w:kern w:val="0"/>
                <w:sz w:val="20"/>
              </w:rPr>
              <w:br w:type="textWrapping"/>
            </w:r>
            <w:r>
              <w:rPr>
                <w:rFonts w:hint="eastAsia" w:ascii="宋体" w:hAnsi="宋体" w:cs="宋体"/>
                <w:kern w:val="0"/>
                <w:sz w:val="20"/>
              </w:rPr>
              <w:t>咨询资质</w:t>
            </w:r>
          </w:p>
        </w:tc>
        <w:tc>
          <w:tcPr>
            <w:tcW w:w="130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1.1.1</w:t>
            </w:r>
            <w:r>
              <w:rPr>
                <w:rFonts w:hint="eastAsia" w:ascii="宋体" w:hAnsi="宋体" w:cs="宋体"/>
                <w:kern w:val="0"/>
                <w:sz w:val="20"/>
              </w:rPr>
              <w:br w:type="textWrapping"/>
            </w:r>
            <w:r>
              <w:rPr>
                <w:rFonts w:hint="eastAsia" w:ascii="宋体" w:hAnsi="宋体" w:cs="宋体"/>
                <w:kern w:val="0"/>
                <w:sz w:val="20"/>
              </w:rPr>
              <w:t>工程招标代理资质等级</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工程招标代理暂定级</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755"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提供资质证书原件和复印件</w:t>
            </w:r>
          </w:p>
        </w:tc>
      </w:tr>
      <w:tr>
        <w:tblPrEx>
          <w:tblLayout w:type="fixed"/>
          <w:tblCellMar>
            <w:top w:w="0" w:type="dxa"/>
            <w:left w:w="108" w:type="dxa"/>
            <w:bottom w:w="0" w:type="dxa"/>
            <w:right w:w="108" w:type="dxa"/>
          </w:tblCellMar>
        </w:tblPrEx>
        <w:trPr>
          <w:gridAfter w:val="2"/>
          <w:wAfter w:w="102" w:type="dxa"/>
          <w:trHeight w:val="574"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8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3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工程招标代理乙级</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7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gridAfter w:val="2"/>
          <w:wAfter w:w="102" w:type="dxa"/>
          <w:trHeight w:val="61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8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3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工程招标代理甲级</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7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PrEx>
        <w:trPr>
          <w:gridAfter w:val="2"/>
          <w:wAfter w:w="102" w:type="dxa"/>
          <w:trHeight w:val="544"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8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5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1.2                   注册资本</w:t>
            </w:r>
          </w:p>
        </w:tc>
        <w:tc>
          <w:tcPr>
            <w:tcW w:w="130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1.2.1</w:t>
            </w:r>
            <w:r>
              <w:rPr>
                <w:rFonts w:hint="eastAsia" w:ascii="宋体" w:hAnsi="宋体" w:cs="宋体"/>
                <w:kern w:val="0"/>
                <w:sz w:val="20"/>
              </w:rPr>
              <w:br w:type="textWrapping"/>
            </w:r>
            <w:r>
              <w:rPr>
                <w:rFonts w:hint="eastAsia" w:ascii="宋体" w:hAnsi="宋体" w:cs="宋体"/>
                <w:kern w:val="0"/>
                <w:sz w:val="20"/>
              </w:rPr>
              <w:t>认缴资本金</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认缴资本200万以下</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55"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提供市场监督局认缴注册资本金的有效证明</w:t>
            </w:r>
          </w:p>
        </w:tc>
      </w:tr>
      <w:tr>
        <w:tblPrEx>
          <w:tblLayout w:type="fixed"/>
          <w:tblCellMar>
            <w:top w:w="0" w:type="dxa"/>
            <w:left w:w="108" w:type="dxa"/>
            <w:bottom w:w="0" w:type="dxa"/>
            <w:right w:w="108" w:type="dxa"/>
          </w:tblCellMar>
        </w:tblPrEx>
        <w:trPr>
          <w:gridAfter w:val="2"/>
          <w:wAfter w:w="102" w:type="dxa"/>
          <w:trHeight w:val="55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8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3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认缴资本200-500万</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1.5</w:t>
            </w:r>
          </w:p>
        </w:tc>
        <w:tc>
          <w:tcPr>
            <w:tcW w:w="17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gridAfter w:val="2"/>
          <w:wAfter w:w="102" w:type="dxa"/>
          <w:trHeight w:val="55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8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7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3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认缴资本500万（含）以上</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gridAfter w:val="2"/>
          <w:wAfter w:w="102" w:type="dxa"/>
          <w:trHeight w:val="175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78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7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1.3</w:t>
            </w:r>
            <w:r>
              <w:rPr>
                <w:rFonts w:hint="eastAsia" w:ascii="宋体" w:hAnsi="宋体" w:cs="宋体"/>
                <w:kern w:val="0"/>
                <w:sz w:val="20"/>
              </w:rPr>
              <w:br w:type="textWrapping"/>
            </w:r>
            <w:r>
              <w:rPr>
                <w:rFonts w:hint="eastAsia" w:ascii="宋体" w:hAnsi="宋体" w:cs="宋体"/>
                <w:kern w:val="0"/>
                <w:sz w:val="20"/>
              </w:rPr>
              <w:t>企业荣誉</w:t>
            </w:r>
          </w:p>
        </w:tc>
        <w:tc>
          <w:tcPr>
            <w:tcW w:w="130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1.3.1</w:t>
            </w:r>
            <w:r>
              <w:rPr>
                <w:rFonts w:hint="eastAsia" w:ascii="宋体" w:hAnsi="宋体" w:cs="宋体"/>
                <w:kern w:val="0"/>
                <w:sz w:val="20"/>
              </w:rPr>
              <w:br w:type="textWrapping"/>
            </w:r>
            <w:r>
              <w:rPr>
                <w:rFonts w:hint="eastAsia" w:ascii="宋体" w:hAnsi="宋体" w:cs="宋体"/>
                <w:kern w:val="0"/>
                <w:sz w:val="20"/>
              </w:rPr>
              <w:t>企业奖项和综合排名</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近3年内获嘉兴市级政府或省造价总站表彰的加3分；近2年内获嘉兴县（市、区）政府或嘉兴市级管理部门、市造价站表彰的加2分；近1年内获嘉兴县（市、区）主管部门或嘉兴市造价管理协会表彰的加1分。最高4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75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提供获奖证书或相关表彰文件</w:t>
            </w:r>
          </w:p>
        </w:tc>
      </w:tr>
      <w:tr>
        <w:tblPrEx>
          <w:tblLayout w:type="fixed"/>
          <w:tblCellMar>
            <w:top w:w="0" w:type="dxa"/>
            <w:left w:w="108" w:type="dxa"/>
            <w:bottom w:w="0" w:type="dxa"/>
            <w:right w:w="108" w:type="dxa"/>
          </w:tblCellMar>
        </w:tblPrEx>
        <w:trPr>
          <w:gridAfter w:val="2"/>
          <w:wAfter w:w="102" w:type="dxa"/>
          <w:trHeight w:val="1152"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7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3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企业获浙江省工商企业AAA级“守合同重信用”单位加2分，AA级“守合同重信用”单位加1分；企业通过ISO三体系论证的加1分。最高3分。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75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提供相关证明文件</w:t>
            </w:r>
          </w:p>
        </w:tc>
      </w:tr>
      <w:tr>
        <w:tblPrEx>
          <w:tblLayout w:type="fixed"/>
          <w:tblCellMar>
            <w:top w:w="0" w:type="dxa"/>
            <w:left w:w="108" w:type="dxa"/>
            <w:bottom w:w="0" w:type="dxa"/>
            <w:right w:w="108" w:type="dxa"/>
          </w:tblCellMar>
        </w:tblPrEx>
        <w:trPr>
          <w:gridAfter w:val="2"/>
          <w:wAfter w:w="102" w:type="dxa"/>
          <w:trHeight w:val="2493"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7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近2年内市建设行政管理部门的综合排名,本地甲级曾获年度前3名的各得2分、4-6名的各得1分、其余各得0.5分；乙级和进嘉企业曾获年度前3名的各得1分、其余各得0.5分。最高3分。未参加者不得分。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75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根据市招投标管理部门的排名文件</w:t>
            </w:r>
          </w:p>
        </w:tc>
      </w:tr>
      <w:tr>
        <w:tblPrEx>
          <w:tblLayout w:type="fixed"/>
        </w:tblPrEx>
        <w:trPr>
          <w:trHeight w:val="924" w:hRule="atLeast"/>
        </w:trPr>
        <w:tc>
          <w:tcPr>
            <w:tcW w:w="427"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1.4</w:t>
            </w:r>
            <w:r>
              <w:rPr>
                <w:rFonts w:hint="eastAsia" w:ascii="宋体" w:hAnsi="宋体" w:cs="宋体"/>
                <w:kern w:val="0"/>
                <w:sz w:val="20"/>
              </w:rPr>
              <w:br w:type="textWrapping"/>
            </w:r>
            <w:r>
              <w:rPr>
                <w:rFonts w:hint="eastAsia" w:ascii="宋体" w:hAnsi="宋体" w:cs="宋体"/>
                <w:kern w:val="0"/>
                <w:sz w:val="20"/>
              </w:rPr>
              <w:t>办公场所</w:t>
            </w:r>
          </w:p>
        </w:tc>
        <w:tc>
          <w:tcPr>
            <w:tcW w:w="1418"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1.4.1</w:t>
            </w:r>
            <w:r>
              <w:rPr>
                <w:rFonts w:hint="eastAsia" w:ascii="宋体" w:hAnsi="宋体" w:cs="宋体"/>
                <w:kern w:val="0"/>
                <w:sz w:val="20"/>
              </w:rPr>
              <w:br w:type="textWrapping"/>
            </w:r>
            <w:r>
              <w:rPr>
                <w:rFonts w:hint="eastAsia" w:ascii="宋体" w:hAnsi="宋体" w:cs="宋体"/>
                <w:kern w:val="0"/>
                <w:sz w:val="20"/>
              </w:rPr>
              <w:t>在嘉招标代理办公面积或企业单种执业平均办公面积（S/X）</w:t>
            </w:r>
            <w:r>
              <w:rPr>
                <w:rFonts w:hint="eastAsia" w:ascii="宋体" w:hAnsi="宋体" w:cs="宋体"/>
                <w:kern w:val="0"/>
                <w:sz w:val="20"/>
              </w:rPr>
              <w:br w:type="textWrapping"/>
            </w:r>
            <w:r>
              <w:rPr>
                <w:rFonts w:hint="eastAsia" w:ascii="宋体" w:hAnsi="宋体" w:cs="宋体"/>
                <w:kern w:val="0"/>
                <w:sz w:val="20"/>
              </w:rPr>
              <w:t>(S：企业办公地总面积；X：企业所拥有的各种执业资质数量)</w:t>
            </w:r>
          </w:p>
        </w:tc>
        <w:tc>
          <w:tcPr>
            <w:tcW w:w="60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433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办公建筑面积100-150平方米</w:t>
            </w:r>
          </w:p>
        </w:tc>
        <w:tc>
          <w:tcPr>
            <w:tcW w:w="6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4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提供办公地自有产权证明或租赁合同与相关产权凭证,现场踏勘；</w:t>
            </w:r>
            <w:r>
              <w:rPr>
                <w:rFonts w:hint="eastAsia" w:ascii="宋体" w:hAnsi="宋体" w:cs="宋体"/>
                <w:kern w:val="0"/>
                <w:sz w:val="20"/>
              </w:rPr>
              <w:br w:type="textWrapping"/>
            </w:r>
            <w:r>
              <w:rPr>
                <w:rFonts w:hint="eastAsia" w:ascii="宋体" w:hAnsi="宋体" w:cs="宋体"/>
                <w:kern w:val="0"/>
                <w:sz w:val="20"/>
              </w:rPr>
              <w:t>并如实提供企业拥有的所有执业资质证书。</w:t>
            </w:r>
          </w:p>
        </w:tc>
      </w:tr>
      <w:tr>
        <w:tblPrEx>
          <w:tblLayout w:type="fixed"/>
          <w:tblCellMar>
            <w:top w:w="0" w:type="dxa"/>
            <w:left w:w="108" w:type="dxa"/>
            <w:bottom w:w="0" w:type="dxa"/>
            <w:right w:w="108" w:type="dxa"/>
          </w:tblCellMar>
        </w:tblPrEx>
        <w:trPr>
          <w:trHeight w:val="844"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办公建筑面积150-300平方米</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904"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办公建筑面积300-500平方米</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90"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办公建筑面积500平方米以上的</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49"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1.4.2</w:t>
            </w:r>
            <w:r>
              <w:rPr>
                <w:rFonts w:hint="eastAsia" w:ascii="宋体" w:hAnsi="宋体" w:cs="宋体"/>
                <w:kern w:val="0"/>
                <w:sz w:val="20"/>
              </w:rPr>
              <w:br w:type="textWrapping"/>
            </w:r>
            <w:r>
              <w:rPr>
                <w:rFonts w:hint="eastAsia" w:ascii="宋体" w:hAnsi="宋体" w:cs="宋体"/>
                <w:kern w:val="0"/>
                <w:sz w:val="20"/>
              </w:rPr>
              <w:t>办公环境</w:t>
            </w:r>
          </w:p>
        </w:tc>
        <w:tc>
          <w:tcPr>
            <w:tcW w:w="6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办公环境宽敞、明亮、舒适，条件优越。</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44"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现场踏勘确定</w:t>
            </w:r>
          </w:p>
        </w:tc>
      </w:tr>
      <w:tr>
        <w:tblPrEx>
          <w:tblLayout w:type="fixed"/>
          <w:tblCellMar>
            <w:top w:w="0" w:type="dxa"/>
            <w:left w:w="108" w:type="dxa"/>
            <w:bottom w:w="0" w:type="dxa"/>
            <w:right w:w="108" w:type="dxa"/>
          </w:tblCellMar>
        </w:tblPrEx>
        <w:trPr>
          <w:trHeight w:val="619" w:hRule="atLeast"/>
        </w:trPr>
        <w:tc>
          <w:tcPr>
            <w:tcW w:w="4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6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经营状况</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满分17分</w:t>
            </w:r>
          </w:p>
          <w:p>
            <w:pPr>
              <w:widowControl/>
              <w:jc w:val="center"/>
              <w:rPr>
                <w:rFonts w:hint="eastAsia" w:ascii="宋体" w:hAnsi="宋体" w:cs="宋体"/>
                <w:kern w:val="0"/>
                <w:sz w:val="20"/>
              </w:rPr>
            </w:pPr>
            <w:r>
              <w:rPr>
                <w:rFonts w:hint="eastAsia" w:ascii="宋体" w:hAnsi="宋体" w:cs="宋体"/>
                <w:kern w:val="0"/>
                <w:sz w:val="20"/>
              </w:rPr>
              <w:t>︶</w:t>
            </w:r>
          </w:p>
        </w:tc>
        <w:tc>
          <w:tcPr>
            <w:tcW w:w="8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2.1</w:t>
            </w:r>
            <w:r>
              <w:rPr>
                <w:rFonts w:hint="eastAsia" w:ascii="宋体" w:hAnsi="宋体" w:cs="宋体"/>
                <w:kern w:val="0"/>
                <w:sz w:val="20"/>
              </w:rPr>
              <w:br w:type="textWrapping"/>
            </w:r>
            <w:r>
              <w:rPr>
                <w:rFonts w:hint="eastAsia" w:ascii="宋体" w:hAnsi="宋体" w:cs="宋体"/>
                <w:kern w:val="0"/>
                <w:sz w:val="20"/>
              </w:rPr>
              <w:t>年收入情况</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2.1.1                       在嘉工程招标代理上年度项目数或业务量</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4335"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20"/>
              </w:rPr>
            </w:pPr>
            <w:r>
              <w:rPr>
                <w:rFonts w:hint="eastAsia" w:ascii="宋体" w:hAnsi="宋体" w:cs="宋体"/>
                <w:kern w:val="0"/>
                <w:sz w:val="20"/>
              </w:rPr>
              <w:t>上年度中标项目&lt;10个 或 中标价&lt;5亿元</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744" w:type="dxa"/>
            <w:gridSpan w:val="3"/>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根据企业上年度上报的统计报表汇总和上年度招标代理财务审计报告中明示的业务产值</w:t>
            </w:r>
          </w:p>
        </w:tc>
      </w:tr>
      <w:tr>
        <w:tblPrEx>
          <w:tblLayout w:type="fixed"/>
        </w:tblPrEx>
        <w:trPr>
          <w:trHeight w:val="624"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20"/>
              </w:rPr>
            </w:pPr>
            <w:r>
              <w:rPr>
                <w:rFonts w:hint="eastAsia" w:ascii="宋体" w:hAnsi="宋体" w:cs="宋体"/>
                <w:kern w:val="0"/>
                <w:sz w:val="20"/>
              </w:rPr>
              <w:t>上年度10个</w:t>
            </w:r>
            <w:r>
              <w:rPr>
                <w:rFonts w:ascii="Arial" w:hAnsi="Arial" w:cs="Arial"/>
                <w:kern w:val="0"/>
                <w:sz w:val="20"/>
              </w:rPr>
              <w:t>≤</w:t>
            </w:r>
            <w:r>
              <w:rPr>
                <w:rFonts w:hint="eastAsia" w:ascii="宋体" w:hAnsi="宋体" w:cs="宋体"/>
                <w:kern w:val="0"/>
                <w:sz w:val="20"/>
              </w:rPr>
              <w:t>中标项目&lt;20个 或 5亿≤中标价&lt;10亿元</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604"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20"/>
              </w:rPr>
            </w:pPr>
            <w:r>
              <w:rPr>
                <w:rFonts w:hint="eastAsia" w:ascii="宋体" w:hAnsi="宋体" w:cs="宋体"/>
                <w:kern w:val="0"/>
                <w:sz w:val="20"/>
              </w:rPr>
              <w:t>上年度20个≤中标项目&lt;30个 或 10亿≤中标价&lt;15亿元</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619"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20"/>
              </w:rPr>
            </w:pPr>
            <w:r>
              <w:rPr>
                <w:rFonts w:hint="eastAsia" w:ascii="宋体" w:hAnsi="宋体" w:cs="宋体"/>
                <w:kern w:val="0"/>
                <w:sz w:val="20"/>
              </w:rPr>
              <w:t>上年度30个≤中标项目&lt;45个 或 15亿≤中标价&lt;25亿元</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7.5</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19"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20"/>
              </w:rPr>
            </w:pPr>
            <w:r>
              <w:rPr>
                <w:rFonts w:hint="eastAsia" w:ascii="宋体" w:hAnsi="宋体" w:cs="宋体"/>
                <w:kern w:val="0"/>
                <w:sz w:val="20"/>
              </w:rPr>
              <w:t>上年度45个≤中标项目&lt;60个 或 25亿≤中标价&lt;35亿元</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9</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85"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20"/>
              </w:rPr>
            </w:pPr>
            <w:r>
              <w:rPr>
                <w:rFonts w:hint="eastAsia" w:ascii="宋体" w:hAnsi="宋体" w:cs="宋体"/>
                <w:kern w:val="0"/>
                <w:sz w:val="20"/>
              </w:rPr>
              <w:t>上年度60个及以上中标项目 或 中标价35亿元及以上</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69"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2.1.2</w:t>
            </w:r>
            <w:r>
              <w:rPr>
                <w:rFonts w:hint="eastAsia" w:ascii="宋体" w:hAnsi="宋体" w:cs="宋体"/>
                <w:kern w:val="0"/>
                <w:sz w:val="20"/>
              </w:rPr>
              <w:br w:type="textWrapping"/>
            </w:r>
            <w:r>
              <w:rPr>
                <w:rFonts w:hint="eastAsia" w:ascii="宋体" w:hAnsi="宋体" w:cs="宋体"/>
                <w:kern w:val="0"/>
                <w:sz w:val="20"/>
              </w:rPr>
              <w:t>企业上年度在嘉招标代理实际缴纳税费总额或企业单种执业实际缴纳平均税费额（企业实际缴纳总额/X）</w:t>
            </w:r>
            <w:r>
              <w:rPr>
                <w:rFonts w:hint="eastAsia" w:ascii="宋体" w:hAnsi="宋体" w:cs="宋体"/>
                <w:kern w:val="0"/>
                <w:sz w:val="20"/>
              </w:rPr>
              <w:br w:type="textWrapping"/>
            </w:r>
            <w:r>
              <w:rPr>
                <w:rFonts w:hint="eastAsia" w:ascii="宋体" w:hAnsi="宋体" w:cs="宋体"/>
                <w:kern w:val="0"/>
                <w:sz w:val="20"/>
              </w:rPr>
              <w:t>（X与1.4.1同义)</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年实际缴纳税费≤10万元</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44" w:type="dxa"/>
            <w:gridSpan w:val="3"/>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提供企业上年度明示实际缴纳所有税费额度的财务审计报告;</w:t>
            </w:r>
            <w:r>
              <w:rPr>
                <w:rFonts w:hint="eastAsia" w:ascii="宋体" w:hAnsi="宋体" w:cs="宋体"/>
                <w:kern w:val="0"/>
                <w:sz w:val="20"/>
              </w:rPr>
              <w:br w:type="textWrapping"/>
            </w:r>
            <w:r>
              <w:rPr>
                <w:rFonts w:hint="eastAsia" w:ascii="宋体" w:hAnsi="宋体" w:cs="宋体"/>
                <w:kern w:val="0"/>
                <w:sz w:val="20"/>
              </w:rPr>
              <w:t>并如实提供企业拥有的所有执业资质证书。</w:t>
            </w:r>
          </w:p>
        </w:tc>
      </w:tr>
      <w:tr>
        <w:tblPrEx>
          <w:tblLayout w:type="fixed"/>
        </w:tblPrEx>
        <w:trPr>
          <w:trHeight w:val="754"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10万元＜年实际缴纳税费≤20万元                                                                                                                                                                                                                         </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54"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20万元＜年实际缴纳税费≤50万元                                                                                                                                                                                                                         </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664"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50万元＜年实际缴纳税费≤100万元                                                                                                                                                                                                                         </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15"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年实际缴纳税费＞100万元</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917"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2.2</w:t>
            </w:r>
            <w:r>
              <w:rPr>
                <w:rFonts w:hint="eastAsia" w:ascii="宋体" w:hAnsi="宋体" w:cs="宋体"/>
                <w:kern w:val="0"/>
                <w:sz w:val="20"/>
              </w:rPr>
              <w:br w:type="textWrapping"/>
            </w:r>
            <w:r>
              <w:rPr>
                <w:rFonts w:hint="eastAsia" w:ascii="宋体" w:hAnsi="宋体" w:cs="宋体"/>
                <w:kern w:val="0"/>
                <w:sz w:val="20"/>
              </w:rPr>
              <w:t>规范收费</w:t>
            </w:r>
          </w:p>
        </w:tc>
        <w:tc>
          <w:tcPr>
            <w:tcW w:w="141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2.2.1</w:t>
            </w:r>
            <w:r>
              <w:rPr>
                <w:rFonts w:hint="eastAsia" w:ascii="宋体" w:hAnsi="宋体" w:cs="宋体"/>
                <w:kern w:val="0"/>
                <w:sz w:val="20"/>
              </w:rPr>
              <w:br w:type="textWrapping"/>
            </w:r>
            <w:r>
              <w:rPr>
                <w:rFonts w:hint="eastAsia" w:ascii="宋体" w:hAnsi="宋体" w:cs="宋体"/>
                <w:kern w:val="0"/>
                <w:sz w:val="20"/>
              </w:rPr>
              <w:t>明码标价</w:t>
            </w:r>
          </w:p>
        </w:tc>
        <w:tc>
          <w:tcPr>
            <w:tcW w:w="6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3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工程招标代理企业将收费标准张贴在公司醒目位置，并到市相关管理协会进行告知性备案，实行明码标价，自觉接受委托人、行业协会及社会的监督的得2分。</w:t>
            </w:r>
          </w:p>
        </w:tc>
        <w:tc>
          <w:tcPr>
            <w:tcW w:w="6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协会组织现场踏勘，并提供备案信息。</w:t>
            </w:r>
          </w:p>
        </w:tc>
      </w:tr>
      <w:tr>
        <w:tblPrEx>
          <w:tblLayout w:type="fixed"/>
          <w:tblCellMar>
            <w:top w:w="0" w:type="dxa"/>
            <w:left w:w="108" w:type="dxa"/>
            <w:bottom w:w="0" w:type="dxa"/>
            <w:right w:w="108" w:type="dxa"/>
          </w:tblCellMar>
        </w:tblPrEx>
        <w:trPr>
          <w:trHeight w:val="1239" w:hRule="atLeast"/>
        </w:trPr>
        <w:tc>
          <w:tcPr>
            <w:tcW w:w="42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65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人力资源指标</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满分13分</w:t>
            </w:r>
          </w:p>
          <w:p>
            <w:pPr>
              <w:widowControl/>
              <w:jc w:val="center"/>
              <w:rPr>
                <w:rFonts w:hint="eastAsia" w:ascii="宋体" w:hAnsi="宋体" w:cs="宋体"/>
                <w:kern w:val="0"/>
                <w:sz w:val="20"/>
              </w:rPr>
            </w:pPr>
            <w:r>
              <w:rPr>
                <w:rFonts w:hint="eastAsia" w:ascii="宋体" w:hAnsi="宋体" w:cs="宋体"/>
                <w:kern w:val="0"/>
                <w:sz w:val="20"/>
              </w:rPr>
              <w:t>︶</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3.1</w:t>
            </w:r>
            <w:r>
              <w:rPr>
                <w:rFonts w:hint="eastAsia" w:ascii="宋体" w:hAnsi="宋体" w:cs="宋体"/>
                <w:kern w:val="0"/>
                <w:sz w:val="20"/>
              </w:rPr>
              <w:br w:type="textWrapping"/>
            </w:r>
            <w:r>
              <w:rPr>
                <w:rFonts w:hint="eastAsia" w:ascii="宋体" w:hAnsi="宋体" w:cs="宋体"/>
                <w:kern w:val="0"/>
                <w:sz w:val="20"/>
              </w:rPr>
              <w:t>企业法人代表或在嘉机构负责人</w:t>
            </w:r>
          </w:p>
        </w:tc>
        <w:tc>
          <w:tcPr>
            <w:tcW w:w="1418"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3.1.1</w:t>
            </w:r>
            <w:r>
              <w:rPr>
                <w:rFonts w:hint="eastAsia" w:ascii="宋体" w:hAnsi="宋体" w:cs="宋体"/>
                <w:kern w:val="0"/>
                <w:sz w:val="20"/>
              </w:rPr>
              <w:br w:type="textWrapping"/>
            </w:r>
            <w:r>
              <w:rPr>
                <w:rFonts w:hint="eastAsia" w:ascii="宋体" w:hAnsi="宋体" w:cs="宋体"/>
                <w:kern w:val="0"/>
                <w:sz w:val="20"/>
              </w:rPr>
              <w:t>执业资格</w:t>
            </w:r>
          </w:p>
        </w:tc>
        <w:tc>
          <w:tcPr>
            <w:tcW w:w="60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433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工程建设类注册执业资格</w:t>
            </w:r>
          </w:p>
        </w:tc>
        <w:tc>
          <w:tcPr>
            <w:tcW w:w="6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4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提供营业执照和注册证书</w:t>
            </w:r>
          </w:p>
        </w:tc>
      </w:tr>
      <w:tr>
        <w:tblPrEx>
          <w:tblLayout w:type="fixed"/>
        </w:tblPrEx>
        <w:trPr>
          <w:trHeight w:val="67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其他注册执业资格</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0.5</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9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3.2</w:t>
            </w:r>
            <w:r>
              <w:rPr>
                <w:rFonts w:hint="eastAsia" w:ascii="宋体" w:hAnsi="宋体" w:cs="宋体"/>
                <w:kern w:val="0"/>
                <w:sz w:val="20"/>
              </w:rPr>
              <w:br w:type="textWrapping"/>
            </w:r>
            <w:r>
              <w:rPr>
                <w:rFonts w:hint="eastAsia" w:ascii="宋体" w:hAnsi="宋体" w:cs="宋体"/>
                <w:kern w:val="0"/>
                <w:sz w:val="20"/>
              </w:rPr>
              <w:t>企业技术负责人</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3.2.1</w:t>
            </w:r>
            <w:r>
              <w:rPr>
                <w:rFonts w:hint="eastAsia" w:ascii="宋体" w:hAnsi="宋体" w:cs="宋体"/>
                <w:kern w:val="0"/>
                <w:sz w:val="20"/>
              </w:rPr>
              <w:br w:type="textWrapping"/>
            </w:r>
            <w:r>
              <w:rPr>
                <w:rFonts w:hint="eastAsia" w:ascii="宋体" w:hAnsi="宋体" w:cs="宋体"/>
                <w:kern w:val="0"/>
                <w:sz w:val="20"/>
              </w:rPr>
              <w:t>在嘉技术负责人</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具有造价师执业资格且为建设类高级职称</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提供执业和职称证书</w:t>
            </w:r>
          </w:p>
        </w:tc>
      </w:tr>
      <w:tr>
        <w:tblPrEx>
          <w:tblLayout w:type="fixed"/>
          <w:tblCellMar>
            <w:top w:w="0" w:type="dxa"/>
            <w:left w:w="108" w:type="dxa"/>
            <w:bottom w:w="0" w:type="dxa"/>
            <w:right w:w="108" w:type="dxa"/>
          </w:tblCellMar>
        </w:tblPrEx>
        <w:trPr>
          <w:trHeight w:val="781"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具有造价师注册执业资格或招标师注册执业资格且具有高级职称</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9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3.3</w:t>
            </w:r>
            <w:r>
              <w:rPr>
                <w:rFonts w:hint="eastAsia" w:ascii="宋体" w:hAnsi="宋体" w:cs="宋体"/>
                <w:kern w:val="0"/>
                <w:sz w:val="20"/>
              </w:rPr>
              <w:br w:type="textWrapping"/>
            </w:r>
            <w:r>
              <w:rPr>
                <w:rFonts w:hint="eastAsia" w:ascii="宋体" w:hAnsi="宋体" w:cs="宋体"/>
                <w:kern w:val="0"/>
                <w:sz w:val="20"/>
              </w:rPr>
              <w:t>注册造价工程师</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3.3.1</w:t>
            </w:r>
            <w:r>
              <w:rPr>
                <w:rFonts w:hint="eastAsia" w:ascii="宋体" w:hAnsi="宋体" w:cs="宋体"/>
                <w:kern w:val="0"/>
                <w:sz w:val="20"/>
              </w:rPr>
              <w:br w:type="textWrapping"/>
            </w:r>
            <w:r>
              <w:rPr>
                <w:rFonts w:hint="eastAsia" w:ascii="宋体" w:hAnsi="宋体" w:cs="宋体"/>
                <w:kern w:val="0"/>
                <w:sz w:val="20"/>
              </w:rPr>
              <w:t>在嘉注册造价工程师数量</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企业在嘉注册造价师或注册招标师1-3名</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本市和在嘉成立分公司的企业提供执业证书，市外未成立分公司的企业自行上报，协会不定期抽查，无故缺席每人每次扣1分。</w:t>
            </w:r>
          </w:p>
        </w:tc>
      </w:tr>
      <w:tr>
        <w:tblPrEx>
          <w:tblLayout w:type="fixed"/>
          <w:tblCellMar>
            <w:top w:w="0" w:type="dxa"/>
            <w:left w:w="108" w:type="dxa"/>
            <w:bottom w:w="0" w:type="dxa"/>
            <w:right w:w="108" w:type="dxa"/>
          </w:tblCellMar>
        </w:tblPrEx>
        <w:trPr>
          <w:trHeight w:val="49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企业在嘉注册造价师或注册招标师4-6名</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9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企业在嘉注册造价师或注册招标师7-9名</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PrEx>
        <w:trPr>
          <w:trHeight w:val="954"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企业在嘉注册造价师或注册招标师9名以上，在6分基础上每增加1名加0.5分。最高得10分。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99" w:hRule="atLeast"/>
        </w:trPr>
        <w:tc>
          <w:tcPr>
            <w:tcW w:w="4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6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技术能力和创新</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满分8分</w:t>
            </w:r>
          </w:p>
          <w:p>
            <w:pPr>
              <w:widowControl/>
              <w:jc w:val="center"/>
              <w:rPr>
                <w:rFonts w:hint="eastAsia" w:ascii="宋体" w:hAnsi="宋体" w:cs="宋体"/>
                <w:kern w:val="0"/>
                <w:sz w:val="20"/>
              </w:rPr>
            </w:pPr>
            <w:r>
              <w:rPr>
                <w:rFonts w:hint="eastAsia" w:ascii="宋体" w:hAnsi="宋体" w:cs="宋体"/>
                <w:kern w:val="0"/>
                <w:sz w:val="20"/>
              </w:rPr>
              <w:t>︶</w:t>
            </w:r>
          </w:p>
        </w:tc>
        <w:tc>
          <w:tcPr>
            <w:tcW w:w="88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4.1</w:t>
            </w:r>
            <w:r>
              <w:rPr>
                <w:rFonts w:hint="eastAsia" w:ascii="宋体" w:hAnsi="宋体" w:cs="宋体"/>
                <w:kern w:val="0"/>
                <w:sz w:val="20"/>
              </w:rPr>
              <w:br w:type="textWrapping"/>
            </w:r>
            <w:r>
              <w:rPr>
                <w:rFonts w:hint="eastAsia" w:ascii="宋体" w:hAnsi="宋体" w:cs="宋体"/>
                <w:kern w:val="0"/>
                <w:sz w:val="20"/>
              </w:rPr>
              <w:t>科技及创新能力</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4.1.1</w:t>
            </w:r>
            <w:r>
              <w:rPr>
                <w:rFonts w:hint="eastAsia" w:ascii="宋体" w:hAnsi="宋体" w:cs="宋体"/>
                <w:kern w:val="0"/>
                <w:sz w:val="20"/>
              </w:rPr>
              <w:br w:type="textWrapping"/>
            </w:r>
            <w:r>
              <w:rPr>
                <w:rFonts w:hint="eastAsia" w:ascii="宋体" w:hAnsi="宋体" w:cs="宋体"/>
                <w:kern w:val="0"/>
                <w:sz w:val="20"/>
              </w:rPr>
              <w:t>企业参与国家、行业、地方标准和定额编制及课题研究情况</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3年内参编国家、行业标准以及国家级课题的每项得1.5分。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744" w:type="dxa"/>
            <w:gridSpan w:val="3"/>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提供相应得分项目的有效证明材料</w:t>
            </w:r>
          </w:p>
        </w:tc>
      </w:tr>
      <w:tr>
        <w:tblPrEx>
          <w:tblLayout w:type="fixed"/>
          <w:tblCellMar>
            <w:top w:w="0" w:type="dxa"/>
            <w:left w:w="108" w:type="dxa"/>
            <w:bottom w:w="0" w:type="dxa"/>
            <w:right w:w="108" w:type="dxa"/>
          </w:tblCellMar>
        </w:tblPrEx>
        <w:trPr>
          <w:trHeight w:val="564"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2年内参编省级标准和定额及省级课题的每项得1分。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531"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1年内参编市级标准和市补充定额及市级课题的每项得0.5分。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822"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4.2</w:t>
            </w:r>
            <w:r>
              <w:rPr>
                <w:rFonts w:hint="eastAsia" w:ascii="宋体" w:hAnsi="宋体" w:cs="宋体"/>
                <w:kern w:val="0"/>
                <w:sz w:val="20"/>
              </w:rPr>
              <w:br w:type="textWrapping"/>
            </w:r>
            <w:r>
              <w:rPr>
                <w:rFonts w:hint="eastAsia" w:ascii="宋体" w:hAnsi="宋体" w:cs="宋体"/>
                <w:kern w:val="0"/>
                <w:sz w:val="20"/>
              </w:rPr>
              <w:t>办公自动化和辅助信息化管理</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4.2.1</w:t>
            </w:r>
            <w:r>
              <w:rPr>
                <w:rFonts w:hint="eastAsia" w:ascii="宋体" w:hAnsi="宋体" w:cs="宋体"/>
                <w:kern w:val="0"/>
                <w:sz w:val="20"/>
              </w:rPr>
              <w:br w:type="textWrapping"/>
            </w:r>
            <w:r>
              <w:rPr>
                <w:rFonts w:hint="eastAsia" w:ascii="宋体" w:hAnsi="宋体" w:cs="宋体"/>
                <w:kern w:val="0"/>
                <w:sz w:val="20"/>
              </w:rPr>
              <w:t>辅助信息化管理</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完成招标控制价网上报备并随招标文件规范发布，漏备或不按要求发布1个项目扣0.5分。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招标办和造价协会提供信息</w:t>
            </w:r>
          </w:p>
        </w:tc>
      </w:tr>
      <w:tr>
        <w:tblPrEx>
          <w:tblLayout w:type="fixed"/>
          <w:tblCellMar>
            <w:top w:w="0" w:type="dxa"/>
            <w:left w:w="108" w:type="dxa"/>
            <w:bottom w:w="0" w:type="dxa"/>
            <w:right w:w="108" w:type="dxa"/>
          </w:tblCellMar>
        </w:tblPrEx>
        <w:trPr>
          <w:trHeight w:val="891"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工程量清单编制规范并随招标文件同步发布，编制不规范或不与招标文件同步发布1个项目扣0.5分。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PrEx>
        <w:trPr>
          <w:trHeight w:val="531"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4.2.2</w:t>
            </w:r>
            <w:r>
              <w:rPr>
                <w:rFonts w:hint="eastAsia" w:ascii="宋体" w:hAnsi="宋体" w:cs="宋体"/>
                <w:kern w:val="0"/>
                <w:sz w:val="20"/>
              </w:rPr>
              <w:br w:type="textWrapping"/>
            </w:r>
            <w:r>
              <w:rPr>
                <w:rFonts w:hint="eastAsia" w:ascii="宋体" w:hAnsi="宋体" w:cs="宋体"/>
                <w:kern w:val="0"/>
                <w:sz w:val="20"/>
              </w:rPr>
              <w:t>办公自动化</w:t>
            </w: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企业在嘉开展代理业务运用办公自动化软件或业务管理软件且运行正常。</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44"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协会现场检查核实</w:t>
            </w:r>
          </w:p>
        </w:tc>
      </w:tr>
      <w:tr>
        <w:tblPrEx>
          <w:tblLayout w:type="fixed"/>
          <w:tblCellMar>
            <w:top w:w="0" w:type="dxa"/>
            <w:left w:w="108" w:type="dxa"/>
            <w:bottom w:w="0" w:type="dxa"/>
            <w:right w:w="108" w:type="dxa"/>
          </w:tblCellMar>
        </w:tblPrEx>
        <w:trPr>
          <w:trHeight w:val="1732" w:hRule="atLeast"/>
        </w:trPr>
        <w:tc>
          <w:tcPr>
            <w:tcW w:w="4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65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20"/>
              </w:rPr>
            </w:pPr>
          </w:p>
          <w:p>
            <w:pPr>
              <w:widowControl/>
              <w:spacing w:line="240" w:lineRule="exact"/>
              <w:jc w:val="center"/>
              <w:rPr>
                <w:rFonts w:hint="eastAsia" w:ascii="宋体" w:hAnsi="宋体" w:cs="宋体"/>
                <w:kern w:val="0"/>
                <w:sz w:val="20"/>
              </w:rPr>
            </w:pPr>
          </w:p>
          <w:p>
            <w:pPr>
              <w:widowControl/>
              <w:spacing w:line="240" w:lineRule="exact"/>
              <w:jc w:val="center"/>
              <w:rPr>
                <w:rFonts w:hint="eastAsia" w:ascii="宋体" w:hAnsi="宋体" w:cs="宋体"/>
                <w:kern w:val="0"/>
                <w:sz w:val="20"/>
              </w:rPr>
            </w:pPr>
            <w:r>
              <w:rPr>
                <w:rFonts w:hint="eastAsia" w:ascii="宋体" w:hAnsi="宋体" w:cs="宋体"/>
                <w:kern w:val="0"/>
                <w:sz w:val="20"/>
              </w:rPr>
              <w:t>服务评价</w:t>
            </w:r>
            <w:r>
              <w:rPr>
                <w:rFonts w:hint="eastAsia" w:ascii="宋体" w:hAnsi="宋体" w:cs="宋体"/>
                <w:kern w:val="0"/>
                <w:sz w:val="20"/>
              </w:rPr>
              <w:br w:type="textWrapping"/>
            </w:r>
            <w:r>
              <w:rPr>
                <w:rFonts w:hint="eastAsia" w:ascii="宋体" w:hAnsi="宋体" w:cs="宋体"/>
                <w:kern w:val="0"/>
                <w:sz w:val="20"/>
              </w:rPr>
              <w:t>︵</w:t>
            </w:r>
          </w:p>
          <w:p>
            <w:pPr>
              <w:widowControl/>
              <w:spacing w:line="240" w:lineRule="exact"/>
              <w:jc w:val="center"/>
              <w:rPr>
                <w:rFonts w:hint="eastAsia" w:ascii="宋体" w:hAnsi="宋体" w:cs="宋体"/>
                <w:kern w:val="0"/>
                <w:sz w:val="20"/>
              </w:rPr>
            </w:pPr>
            <w:r>
              <w:rPr>
                <w:rFonts w:hint="eastAsia" w:ascii="宋体" w:hAnsi="宋体" w:cs="宋体"/>
                <w:kern w:val="0"/>
                <w:sz w:val="20"/>
              </w:rPr>
              <w:t>满分5分</w:t>
            </w:r>
          </w:p>
          <w:p>
            <w:pPr>
              <w:widowControl/>
              <w:jc w:val="center"/>
              <w:rPr>
                <w:rFonts w:hint="eastAsia" w:ascii="宋体" w:hAnsi="宋体" w:cs="宋体"/>
                <w:kern w:val="0"/>
                <w:sz w:val="20"/>
              </w:rPr>
            </w:pPr>
            <w:r>
              <w:rPr>
                <w:rFonts w:hint="eastAsia" w:ascii="宋体" w:hAnsi="宋体" w:cs="宋体"/>
                <w:kern w:val="0"/>
                <w:sz w:val="20"/>
              </w:rPr>
              <w:t>︶</w:t>
            </w:r>
          </w:p>
        </w:tc>
        <w:tc>
          <w:tcPr>
            <w:tcW w:w="8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5.1</w:t>
            </w:r>
            <w:r>
              <w:rPr>
                <w:rFonts w:hint="eastAsia" w:ascii="宋体" w:hAnsi="宋体" w:cs="宋体"/>
                <w:kern w:val="0"/>
                <w:sz w:val="20"/>
              </w:rPr>
              <w:br w:type="textWrapping"/>
            </w:r>
            <w:r>
              <w:rPr>
                <w:rFonts w:hint="eastAsia" w:ascii="宋体" w:hAnsi="宋体" w:cs="宋体"/>
                <w:kern w:val="0"/>
                <w:sz w:val="20"/>
              </w:rPr>
              <w:t>代理服务评价</w:t>
            </w: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5.1.1</w:t>
            </w:r>
            <w:r>
              <w:rPr>
                <w:rFonts w:hint="eastAsia" w:ascii="宋体" w:hAnsi="宋体" w:cs="宋体"/>
                <w:kern w:val="0"/>
                <w:sz w:val="20"/>
              </w:rPr>
              <w:br w:type="textWrapping"/>
            </w:r>
            <w:r>
              <w:rPr>
                <w:rFonts w:hint="eastAsia" w:ascii="宋体" w:hAnsi="宋体" w:cs="宋体"/>
                <w:kern w:val="0"/>
                <w:sz w:val="20"/>
              </w:rPr>
              <w:t>招标中心进场交易考核评价</w:t>
            </w:r>
          </w:p>
        </w:tc>
        <w:tc>
          <w:tcPr>
            <w:tcW w:w="6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近1年由市公管办和市建委根据《嘉兴市建设工程招标代理机构进场交易考核管理暂行办法》对企业招标代理服务通报扣分总计/2，最高扣5分。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1744"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根据公管办对企业进场交易考核管理的通报</w:t>
            </w:r>
          </w:p>
        </w:tc>
      </w:tr>
      <w:tr>
        <w:tblPrEx>
          <w:tblLayout w:type="fixed"/>
          <w:tblCellMar>
            <w:top w:w="0" w:type="dxa"/>
            <w:left w:w="108" w:type="dxa"/>
            <w:bottom w:w="0" w:type="dxa"/>
            <w:right w:w="108" w:type="dxa"/>
          </w:tblCellMar>
        </w:tblPrEx>
        <w:trPr>
          <w:trHeight w:val="639" w:hRule="atLeast"/>
        </w:trPr>
        <w:tc>
          <w:tcPr>
            <w:tcW w:w="42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c>
          <w:tcPr>
            <w:tcW w:w="65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履行社会</w:t>
            </w:r>
          </w:p>
          <w:p>
            <w:pPr>
              <w:widowControl/>
              <w:jc w:val="center"/>
              <w:rPr>
                <w:rFonts w:hint="eastAsia" w:ascii="宋体" w:hAnsi="宋体" w:cs="宋体"/>
                <w:kern w:val="0"/>
                <w:sz w:val="20"/>
              </w:rPr>
            </w:pP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行业责任</w:t>
            </w:r>
            <w:r>
              <w:rPr>
                <w:rFonts w:hint="eastAsia" w:ascii="宋体" w:hAnsi="宋体" w:cs="宋体"/>
                <w:kern w:val="0"/>
                <w:sz w:val="20"/>
              </w:rPr>
              <w:br w:type="textWrapping"/>
            </w:r>
            <w:r>
              <w:rPr>
                <w:rFonts w:hint="eastAsia" w:ascii="宋体" w:hAnsi="宋体" w:cs="宋体"/>
                <w:kern w:val="0"/>
                <w:sz w:val="20"/>
              </w:rPr>
              <w:t>和义务</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满分7分</w:t>
            </w:r>
          </w:p>
          <w:p>
            <w:pPr>
              <w:widowControl/>
              <w:jc w:val="center"/>
              <w:rPr>
                <w:rFonts w:hint="eastAsia" w:ascii="宋体" w:hAnsi="宋体" w:cs="宋体"/>
                <w:kern w:val="0"/>
                <w:sz w:val="20"/>
              </w:rPr>
            </w:pPr>
            <w:r>
              <w:rPr>
                <w:rFonts w:hint="eastAsia" w:ascii="宋体" w:hAnsi="宋体" w:cs="宋体"/>
                <w:kern w:val="0"/>
                <w:sz w:val="20"/>
              </w:rPr>
              <w:t>︶</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6.1</w:t>
            </w:r>
            <w:r>
              <w:rPr>
                <w:rFonts w:hint="eastAsia" w:ascii="宋体" w:hAnsi="宋体" w:cs="宋体"/>
                <w:kern w:val="0"/>
                <w:sz w:val="20"/>
              </w:rPr>
              <w:br w:type="textWrapping"/>
            </w:r>
            <w:r>
              <w:rPr>
                <w:rFonts w:hint="eastAsia" w:ascii="宋体" w:hAnsi="宋体" w:cs="宋体"/>
                <w:kern w:val="0"/>
                <w:sz w:val="20"/>
              </w:rPr>
              <w:t>社会责任和义务</w:t>
            </w:r>
          </w:p>
        </w:tc>
        <w:tc>
          <w:tcPr>
            <w:tcW w:w="1418"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6.1.1</w:t>
            </w:r>
            <w:r>
              <w:rPr>
                <w:rFonts w:hint="eastAsia" w:ascii="宋体" w:hAnsi="宋体" w:cs="宋体"/>
                <w:kern w:val="0"/>
                <w:sz w:val="20"/>
              </w:rPr>
              <w:br w:type="textWrapping"/>
            </w:r>
            <w:r>
              <w:rPr>
                <w:rFonts w:hint="eastAsia" w:ascii="宋体" w:hAnsi="宋体" w:cs="宋体"/>
                <w:kern w:val="0"/>
                <w:sz w:val="20"/>
              </w:rPr>
              <w:t>近1年企业参与救灾、物资捐赠、助教、慈善公益等活动</w:t>
            </w:r>
          </w:p>
        </w:tc>
        <w:tc>
          <w:tcPr>
            <w:tcW w:w="60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433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合计1-5万（或无偿献血1000ml以上）</w:t>
            </w:r>
          </w:p>
        </w:tc>
        <w:tc>
          <w:tcPr>
            <w:tcW w:w="6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4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提供合同、支付凭证或有关部门证明等相应有效材料</w:t>
            </w:r>
          </w:p>
        </w:tc>
      </w:tr>
      <w:tr>
        <w:tblPrEx>
          <w:tblLayout w:type="fixed"/>
          <w:tblCellMar>
            <w:top w:w="0" w:type="dxa"/>
            <w:left w:w="108" w:type="dxa"/>
            <w:bottom w:w="0" w:type="dxa"/>
            <w:right w:w="108" w:type="dxa"/>
          </w:tblCellMar>
        </w:tblPrEx>
        <w:trPr>
          <w:trHeight w:val="559" w:hRule="atLeast"/>
        </w:trPr>
        <w:tc>
          <w:tcPr>
            <w:tcW w:w="42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合计5-10万（或无偿献血2000ml以上）</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1.5</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99" w:hRule="atLeast"/>
        </w:trPr>
        <w:tc>
          <w:tcPr>
            <w:tcW w:w="42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合计10万以上（或无偿献血4000ml以上）</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99" w:hRule="atLeast"/>
        </w:trPr>
        <w:tc>
          <w:tcPr>
            <w:tcW w:w="42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6.1.2</w:t>
            </w:r>
            <w:r>
              <w:rPr>
                <w:rFonts w:hint="eastAsia" w:ascii="宋体" w:hAnsi="宋体" w:cs="宋体"/>
                <w:color w:val="000000"/>
                <w:kern w:val="0"/>
                <w:sz w:val="20"/>
              </w:rPr>
              <w:br w:type="textWrapping"/>
            </w:r>
            <w:r>
              <w:rPr>
                <w:rFonts w:hint="eastAsia" w:ascii="宋体" w:hAnsi="宋体" w:cs="宋体"/>
                <w:color w:val="000000"/>
                <w:kern w:val="0"/>
                <w:sz w:val="20"/>
              </w:rPr>
              <w:t>行业责任</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参加嘉兴建设系统相关行业协会组织</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1744" w:type="dxa"/>
            <w:gridSpan w:val="3"/>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根据造价协会提供信息</w:t>
            </w:r>
          </w:p>
        </w:tc>
      </w:tr>
      <w:tr>
        <w:tblPrEx>
          <w:tblLayout w:type="fixed"/>
        </w:tblPrEx>
        <w:trPr>
          <w:trHeight w:val="499" w:hRule="atLeast"/>
        </w:trPr>
        <w:tc>
          <w:tcPr>
            <w:tcW w:w="42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参加嘉兴招标代理行业自律公约</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02" w:hRule="atLeast"/>
        </w:trPr>
        <w:tc>
          <w:tcPr>
            <w:tcW w:w="42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近1年未按规定要求参加嘉兴市组织的行业内培训每次扣0.5分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根据造价站和相关协会提供信息</w:t>
            </w:r>
          </w:p>
        </w:tc>
      </w:tr>
      <w:tr>
        <w:tblPrEx>
          <w:tblLayout w:type="fixed"/>
          <w:tblCellMar>
            <w:top w:w="0" w:type="dxa"/>
            <w:left w:w="108" w:type="dxa"/>
            <w:bottom w:w="0" w:type="dxa"/>
            <w:right w:w="108" w:type="dxa"/>
          </w:tblCellMar>
        </w:tblPrEx>
        <w:trPr>
          <w:trHeight w:val="1002" w:hRule="atLeast"/>
        </w:trPr>
        <w:tc>
          <w:tcPr>
            <w:tcW w:w="42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w:t>
            </w:r>
          </w:p>
        </w:tc>
        <w:tc>
          <w:tcPr>
            <w:tcW w:w="654"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突出良好表现</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满分7分</w:t>
            </w:r>
          </w:p>
          <w:p>
            <w:pPr>
              <w:widowControl/>
              <w:jc w:val="center"/>
              <w:rPr>
                <w:rFonts w:hint="eastAsia" w:ascii="宋体" w:hAnsi="宋体" w:cs="宋体"/>
                <w:kern w:val="0"/>
                <w:sz w:val="20"/>
              </w:rPr>
            </w:pPr>
            <w:r>
              <w:rPr>
                <w:rFonts w:hint="eastAsia" w:ascii="宋体" w:hAnsi="宋体" w:cs="宋体"/>
                <w:kern w:val="0"/>
                <w:sz w:val="20"/>
              </w:rPr>
              <w:t>︶</w:t>
            </w:r>
          </w:p>
        </w:tc>
        <w:tc>
          <w:tcPr>
            <w:tcW w:w="885" w:type="dxa"/>
            <w:gridSpan w:val="2"/>
            <w:vMerge w:val="restart"/>
            <w:tcBorders>
              <w:top w:val="nil"/>
              <w:left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7.1</w:t>
            </w:r>
            <w:r>
              <w:rPr>
                <w:rFonts w:hint="eastAsia" w:ascii="宋体" w:hAnsi="宋体" w:cs="宋体"/>
                <w:kern w:val="0"/>
                <w:sz w:val="20"/>
              </w:rPr>
              <w:br w:type="textWrapping"/>
            </w:r>
            <w:r>
              <w:rPr>
                <w:rFonts w:hint="eastAsia" w:ascii="宋体" w:hAnsi="宋体" w:cs="宋体"/>
                <w:kern w:val="0"/>
                <w:sz w:val="20"/>
              </w:rPr>
              <w:t>良好行为</w:t>
            </w: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7.1.1</w:t>
            </w:r>
            <w:r>
              <w:rPr>
                <w:rFonts w:hint="eastAsia" w:ascii="宋体" w:hAnsi="宋体" w:cs="宋体"/>
                <w:kern w:val="0"/>
                <w:sz w:val="20"/>
              </w:rPr>
              <w:br w:type="textWrapping"/>
            </w:r>
            <w:r>
              <w:rPr>
                <w:rFonts w:hint="eastAsia" w:ascii="宋体" w:hAnsi="宋体" w:cs="宋体"/>
                <w:kern w:val="0"/>
                <w:sz w:val="20"/>
              </w:rPr>
              <w:t>表彰情况</w:t>
            </w:r>
          </w:p>
        </w:tc>
        <w:tc>
          <w:tcPr>
            <w:tcW w:w="600" w:type="dxa"/>
            <w:gridSpan w:val="2"/>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近2年内企业及专业技术人员受到省级及以上行政主管部门明文表彰的得3分；市政府或市级建设行政主管部门表彰的得2分；本市各县（市、区）政府和其他市级行政主管部门表彰的得1分。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744"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提供获奖证书或相关表彰文件</w:t>
            </w:r>
          </w:p>
        </w:tc>
      </w:tr>
      <w:tr>
        <w:tblPrEx>
          <w:tblLayout w:type="fixed"/>
          <w:tblCellMar>
            <w:top w:w="0" w:type="dxa"/>
            <w:left w:w="108" w:type="dxa"/>
            <w:bottom w:w="0" w:type="dxa"/>
            <w:right w:w="108" w:type="dxa"/>
          </w:tblCellMar>
        </w:tblPrEx>
        <w:trPr>
          <w:trHeight w:val="1106" w:hRule="atLeast"/>
        </w:trPr>
        <w:tc>
          <w:tcPr>
            <w:tcW w:w="427"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654" w:type="dxa"/>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left w:val="single" w:color="auto" w:sz="4" w:space="0"/>
              <w:right w:val="single" w:color="auto" w:sz="4" w:space="0"/>
            </w:tcBorders>
            <w:vAlign w:val="center"/>
          </w:tcPr>
          <w:p>
            <w:pPr>
              <w:widowControl/>
              <w:jc w:val="left"/>
              <w:rPr>
                <w:rFonts w:ascii="宋体" w:hAnsi="宋体" w:cs="宋体"/>
                <w:kern w:val="0"/>
                <w:sz w:val="20"/>
              </w:rPr>
            </w:pP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7.1.2</w:t>
            </w:r>
            <w:r>
              <w:rPr>
                <w:rFonts w:hint="eastAsia" w:ascii="宋体" w:hAnsi="宋体" w:cs="宋体"/>
                <w:kern w:val="0"/>
                <w:sz w:val="20"/>
              </w:rPr>
              <w:br w:type="textWrapping"/>
            </w:r>
            <w:r>
              <w:rPr>
                <w:rFonts w:hint="eastAsia" w:ascii="宋体" w:hAnsi="宋体" w:cs="宋体"/>
                <w:kern w:val="0"/>
                <w:sz w:val="20"/>
              </w:rPr>
              <w:t>企业党建工作</w:t>
            </w:r>
          </w:p>
        </w:tc>
        <w:tc>
          <w:tcPr>
            <w:tcW w:w="600" w:type="dxa"/>
            <w:gridSpan w:val="2"/>
            <w:vMerge w:val="continue"/>
            <w:tcBorders>
              <w:left w:val="single" w:color="auto" w:sz="4" w:space="0"/>
              <w:right w:val="single" w:color="auto" w:sz="4" w:space="0"/>
            </w:tcBorders>
            <w:vAlign w:val="center"/>
          </w:tcPr>
          <w:p>
            <w:pPr>
              <w:widowControl/>
              <w:jc w:val="left"/>
              <w:rPr>
                <w:rFonts w:ascii="宋体" w:hAnsi="宋体" w:cs="宋体"/>
                <w:kern w:val="0"/>
                <w:sz w:val="22"/>
                <w:szCs w:val="22"/>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招标代理企业在嘉成立党支部的得2分，与其他单位联合成立党支部的得1分。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提供成立文件并现场踏勘</w:t>
            </w:r>
          </w:p>
        </w:tc>
      </w:tr>
      <w:tr>
        <w:tblPrEx>
          <w:tblLayout w:type="fixed"/>
          <w:tblCellMar>
            <w:top w:w="0" w:type="dxa"/>
            <w:left w:w="108" w:type="dxa"/>
            <w:bottom w:w="0" w:type="dxa"/>
            <w:right w:w="108" w:type="dxa"/>
          </w:tblCellMar>
        </w:tblPrEx>
        <w:trPr>
          <w:trHeight w:val="702" w:hRule="atLeast"/>
        </w:trPr>
        <w:tc>
          <w:tcPr>
            <w:tcW w:w="42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7.1.3</w:t>
            </w:r>
            <w:r>
              <w:rPr>
                <w:rFonts w:hint="eastAsia" w:ascii="宋体" w:hAnsi="宋体" w:cs="宋体"/>
                <w:kern w:val="0"/>
                <w:sz w:val="20"/>
              </w:rPr>
              <w:br w:type="textWrapping"/>
            </w:r>
            <w:r>
              <w:rPr>
                <w:rFonts w:hint="eastAsia" w:ascii="宋体" w:hAnsi="宋体" w:cs="宋体"/>
                <w:kern w:val="0"/>
                <w:sz w:val="20"/>
              </w:rPr>
              <w:t>行业组织任职</w:t>
            </w:r>
          </w:p>
        </w:tc>
        <w:tc>
          <w:tcPr>
            <w:tcW w:w="600"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招标代理企业在嘉人员在行业相关领域或社会组织中担任职务，省级2分，市级1分，县（市、区）0.5分。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提供相应任职文件或聘书</w:t>
            </w:r>
          </w:p>
        </w:tc>
      </w:tr>
      <w:tr>
        <w:tblPrEx>
          <w:tblLayout w:type="fixed"/>
          <w:tblCellMar>
            <w:top w:w="0" w:type="dxa"/>
            <w:left w:w="108" w:type="dxa"/>
            <w:bottom w:w="0" w:type="dxa"/>
            <w:right w:w="108" w:type="dxa"/>
          </w:tblCellMar>
        </w:tblPrEx>
        <w:trPr>
          <w:trHeight w:val="702" w:hRule="atLeast"/>
        </w:trPr>
        <w:tc>
          <w:tcPr>
            <w:tcW w:w="4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w:t>
            </w:r>
          </w:p>
        </w:tc>
        <w:tc>
          <w:tcPr>
            <w:tcW w:w="6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经查实典型不良行为</w:t>
            </w:r>
            <w:r>
              <w:rPr>
                <w:rFonts w:hint="eastAsia" w:ascii="宋体" w:hAnsi="宋体" w:cs="宋体"/>
                <w:kern w:val="0"/>
                <w:sz w:val="20"/>
              </w:rPr>
              <w:br w:type="textWrapping"/>
            </w:r>
            <w:r>
              <w:rPr>
                <w:rFonts w:hint="eastAsia" w:ascii="宋体" w:hAnsi="宋体" w:cs="宋体"/>
                <w:kern w:val="0"/>
                <w:sz w:val="20"/>
              </w:rPr>
              <w:t>︵</w:t>
            </w:r>
          </w:p>
          <w:p>
            <w:pPr>
              <w:widowControl/>
              <w:jc w:val="center"/>
              <w:rPr>
                <w:rFonts w:hint="eastAsia" w:ascii="宋体" w:hAnsi="宋体" w:cs="宋体"/>
                <w:kern w:val="0"/>
                <w:sz w:val="20"/>
              </w:rPr>
            </w:pPr>
            <w:r>
              <w:rPr>
                <w:rFonts w:hint="eastAsia" w:ascii="宋体" w:hAnsi="宋体" w:cs="宋体"/>
                <w:kern w:val="0"/>
                <w:sz w:val="20"/>
              </w:rPr>
              <w:t>基本23分</w:t>
            </w:r>
          </w:p>
          <w:p>
            <w:pPr>
              <w:widowControl/>
              <w:jc w:val="center"/>
              <w:rPr>
                <w:rFonts w:hint="eastAsia" w:ascii="宋体" w:hAnsi="宋体" w:cs="宋体"/>
                <w:kern w:val="0"/>
                <w:sz w:val="20"/>
              </w:rPr>
            </w:pPr>
            <w:r>
              <w:rPr>
                <w:rFonts w:hint="eastAsia" w:ascii="宋体" w:hAnsi="宋体" w:cs="宋体"/>
                <w:kern w:val="0"/>
                <w:sz w:val="20"/>
              </w:rPr>
              <w:t>︶</w:t>
            </w:r>
          </w:p>
        </w:tc>
        <w:tc>
          <w:tcPr>
            <w:tcW w:w="88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8.1</w:t>
            </w:r>
            <w:r>
              <w:rPr>
                <w:rFonts w:hint="eastAsia" w:ascii="宋体" w:hAnsi="宋体" w:cs="宋体"/>
                <w:kern w:val="0"/>
                <w:sz w:val="20"/>
              </w:rPr>
              <w:br w:type="textWrapping"/>
            </w:r>
            <w:r>
              <w:rPr>
                <w:rFonts w:hint="eastAsia" w:ascii="宋体" w:hAnsi="宋体" w:cs="宋体"/>
                <w:kern w:val="0"/>
                <w:sz w:val="20"/>
              </w:rPr>
              <w:t>不良行为</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8.1.1</w:t>
            </w:r>
            <w:r>
              <w:rPr>
                <w:rFonts w:hint="eastAsia" w:ascii="宋体" w:hAnsi="宋体" w:cs="宋体"/>
                <w:kern w:val="0"/>
                <w:sz w:val="20"/>
              </w:rPr>
              <w:br w:type="textWrapping"/>
            </w:r>
            <w:r>
              <w:rPr>
                <w:rFonts w:hint="eastAsia" w:ascii="宋体" w:hAnsi="宋体" w:cs="宋体"/>
                <w:kern w:val="0"/>
                <w:sz w:val="20"/>
              </w:rPr>
              <w:t>近1年内企业主要典型不良行为</w:t>
            </w:r>
          </w:p>
        </w:tc>
        <w:tc>
          <w:tcPr>
            <w:tcW w:w="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企业或其主要负责人受到刑事处理的，扣6分；企业或企业主要负责人、招标代理专业人员受到管理部门行政处罚的每次扣4分，受到通报批评或行业协会进行公开谴责惩戒的，每次扣3分。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c>
          <w:tcPr>
            <w:tcW w:w="1744"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根据判决书、</w:t>
            </w:r>
            <w:r>
              <w:rPr>
                <w:rFonts w:hint="eastAsia" w:ascii="宋体" w:hAnsi="宋体"/>
                <w:sz w:val="20"/>
              </w:rPr>
              <w:t>处罚决定书</w:t>
            </w:r>
            <w:r>
              <w:rPr>
                <w:rFonts w:hint="eastAsia" w:ascii="宋体" w:hAnsi="宋体" w:cs="宋体"/>
                <w:kern w:val="0"/>
                <w:sz w:val="20"/>
              </w:rPr>
              <w:t>或通报文件</w:t>
            </w:r>
          </w:p>
        </w:tc>
      </w:tr>
      <w:tr>
        <w:tblPrEx>
          <w:tblLayout w:type="fixed"/>
        </w:tblPrEx>
        <w:trPr>
          <w:trHeight w:val="49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企业未按规定上报行业统计报表,每次扣1分。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根据管理部门统计</w:t>
            </w:r>
          </w:p>
        </w:tc>
      </w:tr>
      <w:tr>
        <w:tblPrEx>
          <w:tblLayout w:type="fixed"/>
          <w:tblCellMar>
            <w:top w:w="0" w:type="dxa"/>
            <w:left w:w="108" w:type="dxa"/>
            <w:bottom w:w="0" w:type="dxa"/>
            <w:right w:w="108" w:type="dxa"/>
          </w:tblCellMar>
        </w:tblPrEx>
        <w:trPr>
          <w:trHeight w:val="499"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经查实有转包承接的工程招标代理业务行为的，每次扣3分。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1744" w:type="dxa"/>
            <w:gridSpan w:val="3"/>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根据管理部门或协会查实情况确定</w:t>
            </w:r>
          </w:p>
        </w:tc>
      </w:tr>
      <w:tr>
        <w:tblPrEx>
          <w:tblLayout w:type="fixed"/>
          <w:tblCellMar>
            <w:top w:w="0" w:type="dxa"/>
            <w:left w:w="108" w:type="dxa"/>
            <w:bottom w:w="0" w:type="dxa"/>
            <w:right w:w="108" w:type="dxa"/>
          </w:tblCellMar>
        </w:tblPrEx>
        <w:trPr>
          <w:trHeight w:val="702"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335" w:type="dxa"/>
            <w:gridSpan w:val="2"/>
            <w:tcBorders>
              <w:top w:val="nil"/>
              <w:left w:val="nil"/>
              <w:bottom w:val="single" w:color="auto" w:sz="4" w:space="0"/>
              <w:right w:val="nil"/>
            </w:tcBorders>
            <w:vAlign w:val="center"/>
          </w:tcPr>
          <w:p>
            <w:pPr>
              <w:widowControl/>
              <w:jc w:val="left"/>
              <w:rPr>
                <w:rFonts w:ascii="宋体" w:hAnsi="宋体" w:cs="宋体"/>
                <w:kern w:val="0"/>
                <w:sz w:val="20"/>
              </w:rPr>
            </w:pPr>
            <w:r>
              <w:rPr>
                <w:rFonts w:hint="eastAsia" w:ascii="宋体" w:hAnsi="宋体" w:cs="宋体"/>
                <w:kern w:val="0"/>
                <w:sz w:val="20"/>
              </w:rPr>
              <w:t>因代理服务行为不当导致招标过程中（终）止或者引起争议纠纷或有效投诉的。</w:t>
            </w:r>
          </w:p>
        </w:tc>
        <w:tc>
          <w:tcPr>
            <w:tcW w:w="6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02"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335" w:type="dxa"/>
            <w:gridSpan w:val="2"/>
            <w:tcBorders>
              <w:top w:val="nil"/>
              <w:left w:val="nil"/>
              <w:bottom w:val="single" w:color="auto" w:sz="4" w:space="0"/>
              <w:right w:val="nil"/>
            </w:tcBorders>
            <w:vAlign w:val="center"/>
          </w:tcPr>
          <w:p>
            <w:pPr>
              <w:widowControl/>
              <w:jc w:val="left"/>
              <w:rPr>
                <w:rFonts w:ascii="宋体" w:hAnsi="宋体" w:cs="宋体"/>
                <w:kern w:val="0"/>
                <w:sz w:val="20"/>
              </w:rPr>
            </w:pPr>
            <w:r>
              <w:rPr>
                <w:rFonts w:hint="eastAsia" w:ascii="宋体" w:hAnsi="宋体" w:cs="宋体"/>
                <w:kern w:val="0"/>
                <w:sz w:val="20"/>
              </w:rPr>
              <w:t xml:space="preserve"> 代理项目负责人未认真履行代理职责，造成招标文件补正3次及以上或其他比较严重影响的。</w:t>
            </w:r>
          </w:p>
        </w:tc>
        <w:tc>
          <w:tcPr>
            <w:tcW w:w="6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02" w:hRule="atLeast"/>
        </w:trPr>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8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433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发现内部管理不善，允许非本单位人员挂靠经查实的，1人扣1.5分。</w:t>
            </w:r>
          </w:p>
        </w:tc>
        <w:tc>
          <w:tcPr>
            <w:tcW w:w="6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17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gridAfter w:val="1"/>
          <w:wAfter w:w="47" w:type="dxa"/>
          <w:trHeight w:val="270" w:hRule="atLeast"/>
        </w:trPr>
        <w:tc>
          <w:tcPr>
            <w:tcW w:w="427" w:type="dxa"/>
            <w:tcBorders>
              <w:top w:val="nil"/>
              <w:left w:val="nil"/>
              <w:bottom w:val="nil"/>
              <w:right w:val="nil"/>
            </w:tcBorders>
            <w:vAlign w:val="center"/>
          </w:tcPr>
          <w:p>
            <w:pPr>
              <w:widowControl/>
              <w:jc w:val="left"/>
              <w:rPr>
                <w:rFonts w:ascii="宋体" w:hAnsi="宋体" w:cs="宋体"/>
                <w:kern w:val="0"/>
                <w:sz w:val="22"/>
                <w:szCs w:val="22"/>
              </w:rPr>
            </w:pPr>
          </w:p>
        </w:tc>
        <w:tc>
          <w:tcPr>
            <w:tcW w:w="1539" w:type="dxa"/>
            <w:gridSpan w:val="3"/>
            <w:tcBorders>
              <w:top w:val="nil"/>
              <w:left w:val="nil"/>
              <w:bottom w:val="nil"/>
              <w:right w:val="nil"/>
            </w:tcBorders>
            <w:vAlign w:val="center"/>
          </w:tcPr>
          <w:p>
            <w:pPr>
              <w:widowControl/>
              <w:jc w:val="center"/>
              <w:rPr>
                <w:rFonts w:ascii="宋体" w:hAnsi="宋体" w:cs="宋体"/>
                <w:kern w:val="0"/>
                <w:sz w:val="22"/>
                <w:szCs w:val="22"/>
              </w:rPr>
            </w:pPr>
          </w:p>
        </w:tc>
        <w:tc>
          <w:tcPr>
            <w:tcW w:w="1418" w:type="dxa"/>
            <w:gridSpan w:val="2"/>
            <w:tcBorders>
              <w:top w:val="nil"/>
              <w:left w:val="nil"/>
              <w:bottom w:val="nil"/>
              <w:right w:val="nil"/>
            </w:tcBorders>
            <w:vAlign w:val="center"/>
          </w:tcPr>
          <w:p>
            <w:pPr>
              <w:widowControl/>
              <w:jc w:val="center"/>
              <w:rPr>
                <w:rFonts w:ascii="宋体" w:hAnsi="宋体" w:cs="宋体"/>
                <w:kern w:val="0"/>
                <w:sz w:val="22"/>
                <w:szCs w:val="22"/>
              </w:rPr>
            </w:pPr>
          </w:p>
        </w:tc>
        <w:tc>
          <w:tcPr>
            <w:tcW w:w="600" w:type="dxa"/>
            <w:gridSpan w:val="2"/>
            <w:tcBorders>
              <w:top w:val="nil"/>
              <w:left w:val="nil"/>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4335" w:type="dxa"/>
            <w:gridSpan w:val="2"/>
            <w:tcBorders>
              <w:top w:val="nil"/>
              <w:left w:val="nil"/>
              <w:bottom w:val="nil"/>
              <w:right w:val="nil"/>
            </w:tcBorders>
            <w:vAlign w:val="center"/>
          </w:tcPr>
          <w:p>
            <w:pPr>
              <w:widowControl/>
              <w:jc w:val="left"/>
              <w:rPr>
                <w:rFonts w:ascii="宋体" w:hAnsi="宋体" w:cs="宋体"/>
                <w:kern w:val="0"/>
                <w:sz w:val="22"/>
                <w:szCs w:val="22"/>
              </w:rPr>
            </w:pPr>
          </w:p>
        </w:tc>
        <w:tc>
          <w:tcPr>
            <w:tcW w:w="675" w:type="dxa"/>
            <w:gridSpan w:val="2"/>
            <w:tcBorders>
              <w:top w:val="nil"/>
              <w:left w:val="nil"/>
              <w:bottom w:val="nil"/>
              <w:right w:val="nil"/>
            </w:tcBorders>
            <w:vAlign w:val="center"/>
          </w:tcPr>
          <w:p>
            <w:pPr>
              <w:widowControl/>
              <w:jc w:val="left"/>
              <w:rPr>
                <w:rFonts w:ascii="宋体" w:hAnsi="宋体" w:cs="宋体"/>
                <w:kern w:val="0"/>
                <w:sz w:val="22"/>
                <w:szCs w:val="22"/>
              </w:rPr>
            </w:pPr>
          </w:p>
        </w:tc>
        <w:tc>
          <w:tcPr>
            <w:tcW w:w="1697" w:type="dxa"/>
            <w:gridSpan w:val="2"/>
            <w:tcBorders>
              <w:top w:val="nil"/>
              <w:left w:val="nil"/>
              <w:bottom w:val="nil"/>
              <w:right w:val="nil"/>
            </w:tcBorders>
            <w:vAlign w:val="center"/>
          </w:tcPr>
          <w:p>
            <w:pPr>
              <w:widowControl/>
              <w:jc w:val="center"/>
              <w:rPr>
                <w:rFonts w:ascii="宋体" w:hAnsi="宋体" w:cs="宋体"/>
                <w:kern w:val="0"/>
                <w:sz w:val="22"/>
                <w:szCs w:val="22"/>
              </w:rPr>
            </w:pPr>
          </w:p>
        </w:tc>
      </w:tr>
    </w:tbl>
    <w:p>
      <w:pPr>
        <w:spacing w:line="580" w:lineRule="exact"/>
        <w:ind w:right="664"/>
        <w:rPr>
          <w:rFonts w:hint="eastAsia" w:eastAsia="黑体"/>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20D58"/>
    <w:rsid w:val="50E20D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qFormat/>
    <w:uiPriority w:val="0"/>
    <w:pPr>
      <w:jc w:val="both"/>
    </w:pPr>
    <w:rPr>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2016-05-23T06:41:00Z</dcterms:created>
  <dc:creator>Administrator</dc:creator>
  <cp:lastModifiedBy>Administrator</cp:lastModifiedBy>
  <dcterms:modified xsi:type="dcterms:W3CDTF">2016-05-23T06:44:57Z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